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DDE7D" w14:textId="06CDA3CD" w:rsidR="001952AB" w:rsidRDefault="00623D50" w:rsidP="00DA0DBD">
      <w:pPr>
        <w:spacing w:after="0"/>
        <w:rPr>
          <w:b/>
          <w:bCs/>
          <w:sz w:val="36"/>
          <w:szCs w:val="36"/>
        </w:rPr>
      </w:pPr>
      <w:r>
        <w:rPr>
          <w:noProof/>
          <w:lang w:val="es-ES" w:eastAsia="es-ES"/>
        </w:rPr>
        <w:drawing>
          <wp:anchor distT="0" distB="0" distL="114300" distR="114300" simplePos="0" relativeHeight="251660288" behindDoc="0" locked="0" layoutInCell="1" allowOverlap="1" wp14:anchorId="03EEB88A" wp14:editId="1A11A640">
            <wp:simplePos x="0" y="0"/>
            <wp:positionH relativeFrom="margin">
              <wp:align>right</wp:align>
            </wp:positionH>
            <wp:positionV relativeFrom="paragraph">
              <wp:posOffset>133985</wp:posOffset>
            </wp:positionV>
            <wp:extent cx="2057400" cy="695325"/>
            <wp:effectExtent l="0" t="0" r="0" b="9525"/>
            <wp:wrapSquare wrapText="bothSides"/>
            <wp:docPr id="3" name="Imagen 1" descr="Z:\buzon\Dto Marketing\LOGOTIPOS\BIC EURONOVA\BIC con leyenda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uzon\Dto Marketing\LOGOTIPOS\BIC EURONOVA\BIC con leyenda lateral.jpg"/>
                    <pic:cNvPicPr>
                      <a:picLocks noChangeAspect="1" noChangeArrowheads="1"/>
                    </pic:cNvPicPr>
                  </pic:nvPicPr>
                  <pic:blipFill>
                    <a:blip r:embed="rId7"/>
                    <a:srcRect/>
                    <a:stretch>
                      <a:fillRect/>
                    </a:stretch>
                  </pic:blipFill>
                  <pic:spPr bwMode="auto">
                    <a:xfrm>
                      <a:off x="0" y="0"/>
                      <a:ext cx="2057400" cy="695325"/>
                    </a:xfrm>
                    <a:prstGeom prst="rect">
                      <a:avLst/>
                    </a:prstGeom>
                    <a:noFill/>
                    <a:ln w="9525">
                      <a:noFill/>
                      <a:miter lim="800000"/>
                      <a:headEnd/>
                      <a:tailEnd/>
                    </a:ln>
                  </pic:spPr>
                </pic:pic>
              </a:graphicData>
            </a:graphic>
          </wp:anchor>
        </w:drawing>
      </w:r>
      <w:r>
        <w:rPr>
          <w:noProof/>
          <w:lang w:val="es-ES" w:eastAsia="es-ES"/>
        </w:rPr>
        <mc:AlternateContent>
          <mc:Choice Requires="wps">
            <w:drawing>
              <wp:anchor distT="0" distB="0" distL="114300" distR="114300" simplePos="0" relativeHeight="251659264" behindDoc="0" locked="0" layoutInCell="1" allowOverlap="1" wp14:anchorId="2734E359" wp14:editId="1929EE95">
                <wp:simplePos x="0" y="0"/>
                <wp:positionH relativeFrom="column">
                  <wp:posOffset>-49530</wp:posOffset>
                </wp:positionH>
                <wp:positionV relativeFrom="paragraph">
                  <wp:posOffset>135890</wp:posOffset>
                </wp:positionV>
                <wp:extent cx="3657600" cy="800100"/>
                <wp:effectExtent l="0" t="4445"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AFC26" w14:textId="77777777" w:rsidR="00623D50" w:rsidRPr="005B1A07" w:rsidRDefault="00623D50" w:rsidP="00623D50">
                            <w:pPr>
                              <w:pStyle w:val="Ttulo1"/>
                              <w:rPr>
                                <w:rFonts w:ascii="Arial Black" w:hAnsi="Arial Black"/>
                                <w:color w:val="7F7F7F"/>
                                <w:sz w:val="48"/>
                                <w:szCs w:val="48"/>
                              </w:rPr>
                            </w:pPr>
                            <w:r w:rsidRPr="005B1A07">
                              <w:rPr>
                                <w:rFonts w:ascii="Arial Black" w:hAnsi="Arial Black"/>
                                <w:color w:val="7F7F7F"/>
                                <w:sz w:val="48"/>
                                <w:szCs w:val="48"/>
                              </w:rPr>
                              <w:t>Nota de prensa</w:t>
                            </w:r>
                          </w:p>
                          <w:p w14:paraId="44282355" w14:textId="77777777" w:rsidR="00623D50" w:rsidRDefault="00623D50" w:rsidP="00623D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4E359" id="_x0000_t202" coordsize="21600,21600" o:spt="202" path="m,l,21600r21600,l21600,xe">
                <v:stroke joinstyle="miter"/>
                <v:path gradientshapeok="t" o:connecttype="rect"/>
              </v:shapetype>
              <v:shape id="Text Box 3" o:spid="_x0000_s1026" type="#_x0000_t202" style="position:absolute;margin-left:-3.9pt;margin-top:10.7pt;width:4in;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" filled="f" stroked="f">
                <v:textbox>
                  <w:txbxContent>
                    <w:p w14:paraId="777AFC26" w14:textId="77777777" w:rsidR="00623D50" w:rsidRPr="005B1A07" w:rsidRDefault="00623D50" w:rsidP="00623D50">
                      <w:pPr>
                        <w:pStyle w:val="Ttulo1"/>
                        <w:rPr>
                          <w:rFonts w:ascii="Arial Black" w:hAnsi="Arial Black"/>
                          <w:color w:val="7F7F7F"/>
                          <w:sz w:val="48"/>
                          <w:szCs w:val="48"/>
                        </w:rPr>
                      </w:pPr>
                      <w:r w:rsidRPr="005B1A07">
                        <w:rPr>
                          <w:rFonts w:ascii="Arial Black" w:hAnsi="Arial Black"/>
                          <w:color w:val="7F7F7F"/>
                          <w:sz w:val="48"/>
                          <w:szCs w:val="48"/>
                        </w:rPr>
                        <w:t>Nota de prensa</w:t>
                      </w:r>
                    </w:p>
                    <w:p w14:paraId="44282355" w14:textId="77777777" w:rsidR="00623D50" w:rsidRDefault="00623D50" w:rsidP="00623D50"/>
                  </w:txbxContent>
                </v:textbox>
              </v:shape>
            </w:pict>
          </mc:Fallback>
        </mc:AlternateContent>
      </w:r>
    </w:p>
    <w:p w14:paraId="718EF67A" w14:textId="013FC74E" w:rsidR="00623D50" w:rsidRDefault="00623D50" w:rsidP="001952AB">
      <w:pPr>
        <w:shd w:val="clear" w:color="auto" w:fill="FFFFFF"/>
        <w:rPr>
          <w:rFonts w:cs="Arial"/>
          <w:b/>
          <w:bCs/>
          <w:color w:val="000000"/>
          <w:sz w:val="36"/>
          <w:szCs w:val="36"/>
          <w:lang w:val="es-ES" w:eastAsia="es-ES"/>
        </w:rPr>
      </w:pPr>
    </w:p>
    <w:p w14:paraId="556ABE1F" w14:textId="6395B4C1" w:rsidR="00623D50" w:rsidRDefault="00623D50" w:rsidP="001952AB">
      <w:pPr>
        <w:shd w:val="clear" w:color="auto" w:fill="FFFFFF"/>
        <w:rPr>
          <w:rFonts w:cs="Arial"/>
          <w:b/>
          <w:bCs/>
          <w:color w:val="000000"/>
          <w:sz w:val="36"/>
          <w:szCs w:val="36"/>
          <w:lang w:val="es-ES" w:eastAsia="es-ES"/>
        </w:rPr>
      </w:pPr>
    </w:p>
    <w:p w14:paraId="0ABE69AE" w14:textId="77777777" w:rsidR="00A56C1F" w:rsidRDefault="00A56C1F" w:rsidP="00A56C1F">
      <w:pPr>
        <w:shd w:val="clear" w:color="auto" w:fill="FFFFFF"/>
        <w:spacing w:line="235" w:lineRule="atLeast"/>
        <w:jc w:val="both"/>
        <w:rPr>
          <w:rFonts w:ascii="Calibri" w:hAnsi="Calibri" w:cs="Calibri"/>
          <w:color w:val="222222"/>
        </w:rPr>
      </w:pPr>
      <w:r>
        <w:rPr>
          <w:rFonts w:ascii="Calibri" w:hAnsi="Calibri" w:cs="Calibri"/>
          <w:b/>
          <w:bCs/>
          <w:color w:val="000000"/>
          <w:sz w:val="36"/>
          <w:szCs w:val="36"/>
        </w:rPr>
        <w:t xml:space="preserve">BIC </w:t>
      </w:r>
      <w:proofErr w:type="spellStart"/>
      <w:r>
        <w:rPr>
          <w:rFonts w:ascii="Calibri" w:hAnsi="Calibri" w:cs="Calibri"/>
          <w:b/>
          <w:bCs/>
          <w:color w:val="000000"/>
          <w:sz w:val="36"/>
          <w:szCs w:val="36"/>
        </w:rPr>
        <w:t>Euronova</w:t>
      </w:r>
      <w:proofErr w:type="spellEnd"/>
      <w:r>
        <w:rPr>
          <w:rFonts w:ascii="Calibri" w:hAnsi="Calibri" w:cs="Calibri"/>
          <w:b/>
          <w:bCs/>
          <w:color w:val="000000"/>
          <w:sz w:val="36"/>
          <w:szCs w:val="36"/>
        </w:rPr>
        <w:t xml:space="preserve"> atrae a Málaga nueva empresa internacional original de Latinoamérica.  </w:t>
      </w:r>
    </w:p>
    <w:p w14:paraId="45E8E94A" w14:textId="77777777" w:rsidR="00A56C1F" w:rsidRDefault="00A56C1F" w:rsidP="00A56C1F">
      <w:pPr>
        <w:shd w:val="clear" w:color="auto" w:fill="FFFFFF"/>
        <w:spacing w:line="235" w:lineRule="atLeast"/>
        <w:jc w:val="both"/>
        <w:rPr>
          <w:rFonts w:ascii="Calibri" w:hAnsi="Calibri" w:cs="Calibri"/>
          <w:color w:val="222222"/>
        </w:rPr>
      </w:pPr>
      <w:r>
        <w:rPr>
          <w:rFonts w:ascii="Calibri" w:hAnsi="Calibri" w:cs="Calibri"/>
          <w:b/>
          <w:bCs/>
          <w:color w:val="000000"/>
          <w:sz w:val="30"/>
          <w:szCs w:val="30"/>
        </w:rPr>
        <w:t xml:space="preserve">La empresa </w:t>
      </w:r>
      <w:proofErr w:type="spellStart"/>
      <w:r>
        <w:rPr>
          <w:rFonts w:ascii="Calibri" w:hAnsi="Calibri" w:cs="Calibri"/>
          <w:b/>
          <w:bCs/>
          <w:color w:val="000000"/>
          <w:sz w:val="30"/>
          <w:szCs w:val="30"/>
        </w:rPr>
        <w:t>Consultec</w:t>
      </w:r>
      <w:proofErr w:type="spellEnd"/>
      <w:r>
        <w:rPr>
          <w:rFonts w:ascii="Calibri" w:hAnsi="Calibri" w:cs="Calibri"/>
          <w:b/>
          <w:bCs/>
          <w:color w:val="000000"/>
          <w:sz w:val="30"/>
          <w:szCs w:val="30"/>
        </w:rPr>
        <w:t xml:space="preserve">, con presencia en 15 países, arranca su actividad en BIC </w:t>
      </w:r>
      <w:proofErr w:type="spellStart"/>
      <w:r>
        <w:rPr>
          <w:rFonts w:ascii="Calibri" w:hAnsi="Calibri" w:cs="Calibri"/>
          <w:b/>
          <w:bCs/>
          <w:color w:val="000000"/>
          <w:sz w:val="30"/>
          <w:szCs w:val="30"/>
        </w:rPr>
        <w:t>Euronova</w:t>
      </w:r>
      <w:proofErr w:type="spellEnd"/>
      <w:r>
        <w:rPr>
          <w:rFonts w:ascii="Calibri" w:hAnsi="Calibri" w:cs="Calibri"/>
          <w:b/>
          <w:bCs/>
          <w:color w:val="000000"/>
          <w:sz w:val="30"/>
          <w:szCs w:val="30"/>
        </w:rPr>
        <w:t>, el Centro Europeo de Empresas e Innovación de Málaga.</w:t>
      </w:r>
    </w:p>
    <w:p w14:paraId="134A94C0" w14:textId="5FB94484" w:rsidR="00A56C1F" w:rsidRDefault="00A56C1F" w:rsidP="00A56C1F">
      <w:pPr>
        <w:shd w:val="clear" w:color="auto" w:fill="FFFFFF"/>
        <w:spacing w:line="235" w:lineRule="atLeast"/>
        <w:rPr>
          <w:rFonts w:ascii="Calibri" w:hAnsi="Calibri" w:cs="Calibri"/>
          <w:color w:val="222222"/>
        </w:rPr>
      </w:pPr>
      <w:r>
        <w:rPr>
          <w:rFonts w:ascii="Calibri" w:hAnsi="Calibri" w:cs="Calibri"/>
          <w:b/>
          <w:bCs/>
          <w:color w:val="000000"/>
        </w:rPr>
        <w:t xml:space="preserve">Málaga, </w:t>
      </w:r>
      <w:r>
        <w:rPr>
          <w:rFonts w:ascii="Calibri" w:hAnsi="Calibri" w:cs="Calibri"/>
          <w:b/>
          <w:bCs/>
          <w:color w:val="000000"/>
        </w:rPr>
        <w:t>14</w:t>
      </w:r>
      <w:r>
        <w:rPr>
          <w:rFonts w:ascii="Calibri" w:hAnsi="Calibri" w:cs="Calibri"/>
          <w:b/>
          <w:bCs/>
          <w:color w:val="000000"/>
        </w:rPr>
        <w:t xml:space="preserve"> de noviembre de 2022</w:t>
      </w:r>
    </w:p>
    <w:p w14:paraId="2F394D90" w14:textId="77777777" w:rsidR="00A56C1F" w:rsidRDefault="00A56C1F" w:rsidP="00A56C1F">
      <w:pPr>
        <w:shd w:val="clear" w:color="auto" w:fill="FFFFFF"/>
        <w:spacing w:line="235" w:lineRule="atLeast"/>
        <w:jc w:val="both"/>
        <w:rPr>
          <w:rFonts w:ascii="Calibri" w:hAnsi="Calibri" w:cs="Calibri"/>
          <w:color w:val="222222"/>
        </w:rPr>
      </w:pPr>
      <w:r>
        <w:rPr>
          <w:rFonts w:ascii="Calibri" w:hAnsi="Calibri" w:cs="Calibri"/>
          <w:color w:val="000000"/>
        </w:rPr>
        <w:t xml:space="preserve">BIC </w:t>
      </w:r>
      <w:proofErr w:type="spellStart"/>
      <w:r>
        <w:rPr>
          <w:rFonts w:ascii="Calibri" w:hAnsi="Calibri" w:cs="Calibri"/>
          <w:color w:val="000000"/>
        </w:rPr>
        <w:t>Euronova</w:t>
      </w:r>
      <w:proofErr w:type="spellEnd"/>
      <w:r>
        <w:rPr>
          <w:rFonts w:ascii="Calibri" w:hAnsi="Calibri" w:cs="Calibri"/>
          <w:color w:val="000000"/>
        </w:rPr>
        <w:t xml:space="preserve">, el Centro Europeo de Empresas e Innovación de Málaga, con sede en el Parque Tecnológico de Andalucía (Málaga </w:t>
      </w:r>
      <w:proofErr w:type="spellStart"/>
      <w:r>
        <w:rPr>
          <w:rFonts w:ascii="Calibri" w:hAnsi="Calibri" w:cs="Calibri"/>
          <w:color w:val="000000"/>
        </w:rPr>
        <w:t>Tech</w:t>
      </w:r>
      <w:proofErr w:type="spellEnd"/>
      <w:r>
        <w:rPr>
          <w:rFonts w:ascii="Calibri" w:hAnsi="Calibri" w:cs="Calibri"/>
          <w:color w:val="000000"/>
        </w:rPr>
        <w:t xml:space="preserve"> Park), incorpora a su centro a la empresa internacional CONSULTEC; fundada en América Latina, con sede principal en Panamá y presencia en 15 países de la región. </w:t>
      </w:r>
    </w:p>
    <w:p w14:paraId="44614F8D" w14:textId="77777777" w:rsidR="00A56C1F" w:rsidRDefault="00A56C1F" w:rsidP="00A56C1F">
      <w:pPr>
        <w:shd w:val="clear" w:color="auto" w:fill="FFFFFF"/>
        <w:spacing w:line="276" w:lineRule="atLeast"/>
        <w:jc w:val="both"/>
        <w:rPr>
          <w:rFonts w:ascii="Calibri" w:hAnsi="Calibri" w:cs="Calibri"/>
          <w:color w:val="222222"/>
        </w:rPr>
      </w:pPr>
      <w:r>
        <w:rPr>
          <w:rFonts w:ascii="Calibri" w:hAnsi="Calibri" w:cs="Calibri"/>
          <w:color w:val="000000"/>
        </w:rPr>
        <w:t xml:space="preserve">Con esta incorporación BIC </w:t>
      </w:r>
      <w:proofErr w:type="spellStart"/>
      <w:r>
        <w:rPr>
          <w:rFonts w:ascii="Calibri" w:hAnsi="Calibri" w:cs="Calibri"/>
          <w:color w:val="000000"/>
        </w:rPr>
        <w:t>Euronova</w:t>
      </w:r>
      <w:proofErr w:type="spellEnd"/>
      <w:r>
        <w:rPr>
          <w:rFonts w:ascii="Calibri" w:hAnsi="Calibri" w:cs="Calibri"/>
          <w:color w:val="000000"/>
        </w:rPr>
        <w:t xml:space="preserve"> amplía el número de empresas internacionales alojadas en su centro, reforzando así su vocación internacional y amplia trayectoria como Centro Europeo de Empresas e Innovación, pionero en Málaga en apoyar la creación, incubación, consolidación e internacionalización de empresas innovadoras.</w:t>
      </w:r>
    </w:p>
    <w:p w14:paraId="64359D93" w14:textId="77777777" w:rsidR="00A56C1F" w:rsidRDefault="00A56C1F" w:rsidP="00A56C1F">
      <w:pPr>
        <w:shd w:val="clear" w:color="auto" w:fill="FFFFFF"/>
        <w:spacing w:line="276" w:lineRule="atLeast"/>
        <w:jc w:val="both"/>
        <w:rPr>
          <w:rFonts w:ascii="Calibri" w:hAnsi="Calibri" w:cs="Calibri"/>
          <w:color w:val="222222"/>
        </w:rPr>
      </w:pPr>
      <w:r>
        <w:rPr>
          <w:rFonts w:ascii="Calibri" w:hAnsi="Calibri" w:cs="Calibri"/>
          <w:color w:val="000000"/>
        </w:rPr>
        <w:t xml:space="preserve">BIC </w:t>
      </w:r>
      <w:proofErr w:type="spellStart"/>
      <w:r>
        <w:rPr>
          <w:rFonts w:ascii="Calibri" w:hAnsi="Calibri" w:cs="Calibri"/>
          <w:color w:val="000000"/>
        </w:rPr>
        <w:t>Euronova</w:t>
      </w:r>
      <w:proofErr w:type="spellEnd"/>
      <w:r>
        <w:rPr>
          <w:rFonts w:ascii="Calibri" w:hAnsi="Calibri" w:cs="Calibri"/>
          <w:color w:val="000000"/>
        </w:rPr>
        <w:t xml:space="preserve"> cuenta por ello con una dilatada experiencia en la prestación de servicios de </w:t>
      </w:r>
      <w:proofErr w:type="spellStart"/>
      <w:r>
        <w:rPr>
          <w:rFonts w:ascii="Calibri" w:hAnsi="Calibri" w:cs="Calibri"/>
          <w:color w:val="000000"/>
        </w:rPr>
        <w:t>softlanding</w:t>
      </w:r>
      <w:proofErr w:type="spellEnd"/>
      <w:r>
        <w:rPr>
          <w:rFonts w:ascii="Calibri" w:hAnsi="Calibri" w:cs="Calibri"/>
          <w:color w:val="000000"/>
        </w:rPr>
        <w:t xml:space="preserve"> a empresas extranjeras que han decidido comenzar su andadura empresarial en Málaga. Además de alojar </w:t>
      </w:r>
      <w:proofErr w:type="gramStart"/>
      <w:r>
        <w:rPr>
          <w:rFonts w:ascii="Calibri" w:hAnsi="Calibri" w:cs="Calibri"/>
          <w:color w:val="000000"/>
        </w:rPr>
        <w:t>empresas  innovadoras</w:t>
      </w:r>
      <w:proofErr w:type="gramEnd"/>
      <w:r>
        <w:rPr>
          <w:rFonts w:ascii="Calibri" w:hAnsi="Calibri" w:cs="Calibri"/>
          <w:color w:val="000000"/>
        </w:rPr>
        <w:t xml:space="preserve"> malagueñas y españolas, BIC </w:t>
      </w:r>
      <w:proofErr w:type="spellStart"/>
      <w:r>
        <w:rPr>
          <w:rFonts w:ascii="Calibri" w:hAnsi="Calibri" w:cs="Calibri"/>
          <w:color w:val="000000"/>
        </w:rPr>
        <w:t>Euronova</w:t>
      </w:r>
      <w:proofErr w:type="spellEnd"/>
      <w:r>
        <w:rPr>
          <w:rFonts w:ascii="Calibri" w:hAnsi="Calibri" w:cs="Calibri"/>
          <w:color w:val="000000"/>
        </w:rPr>
        <w:t xml:space="preserve"> igualmente alberga empresas internacionales, tales como </w:t>
      </w:r>
      <w:proofErr w:type="spellStart"/>
      <w:r>
        <w:rPr>
          <w:rFonts w:ascii="Calibri" w:hAnsi="Calibri" w:cs="Calibri"/>
          <w:color w:val="000000"/>
        </w:rPr>
        <w:t>Consultec</w:t>
      </w:r>
      <w:proofErr w:type="spellEnd"/>
      <w:r>
        <w:rPr>
          <w:rFonts w:ascii="Calibri" w:hAnsi="Calibri" w:cs="Calibri"/>
          <w:color w:val="000000"/>
        </w:rPr>
        <w:t xml:space="preserve"> recién incorporada, entre otras de distintas nacionalidades. De hecho, a lo largo de sus más de 30 años de actividad ha contado en sus instalaciones con empresas y empresarios/as de distintas nacionalidades tales como holandesa, belga, inglesa, francesa, italiana, irlandesa, danesa, finlandesa, estadounidense, gambiana, entre otras.</w:t>
      </w:r>
    </w:p>
    <w:p w14:paraId="77EB09EF" w14:textId="77777777" w:rsidR="00A56C1F" w:rsidRDefault="00A56C1F" w:rsidP="00A56C1F">
      <w:pPr>
        <w:shd w:val="clear" w:color="auto" w:fill="FFFFFF"/>
        <w:spacing w:line="235" w:lineRule="atLeast"/>
        <w:jc w:val="both"/>
        <w:rPr>
          <w:rFonts w:ascii="Calibri" w:hAnsi="Calibri" w:cs="Calibri"/>
          <w:color w:val="222222"/>
        </w:rPr>
      </w:pPr>
      <w:r>
        <w:rPr>
          <w:rFonts w:ascii="Calibri" w:hAnsi="Calibri" w:cs="Calibri"/>
          <w:color w:val="222222"/>
        </w:rPr>
        <w:t xml:space="preserve">Por su parte, CONSULTEC y OMNIBANCA™ inician así formalmente operaciones en la UE, con el propósito de expandir sus servicios a otros países, y para ello aprovecharán las capacidades de </w:t>
      </w:r>
      <w:proofErr w:type="spellStart"/>
      <w:r>
        <w:rPr>
          <w:rFonts w:ascii="Calibri" w:hAnsi="Calibri" w:cs="Calibri"/>
          <w:color w:val="222222"/>
        </w:rPr>
        <w:t>Soft</w:t>
      </w:r>
      <w:proofErr w:type="spellEnd"/>
      <w:r>
        <w:rPr>
          <w:rFonts w:ascii="Calibri" w:hAnsi="Calibri" w:cs="Calibri"/>
          <w:color w:val="222222"/>
        </w:rPr>
        <w:t xml:space="preserve"> </w:t>
      </w:r>
      <w:proofErr w:type="spellStart"/>
      <w:r>
        <w:rPr>
          <w:rFonts w:ascii="Calibri" w:hAnsi="Calibri" w:cs="Calibri"/>
          <w:color w:val="222222"/>
        </w:rPr>
        <w:t>Landing</w:t>
      </w:r>
      <w:proofErr w:type="spellEnd"/>
      <w:r>
        <w:rPr>
          <w:rFonts w:ascii="Calibri" w:hAnsi="Calibri" w:cs="Calibri"/>
          <w:color w:val="222222"/>
        </w:rPr>
        <w:t xml:space="preserve"> de BIC </w:t>
      </w:r>
      <w:proofErr w:type="spellStart"/>
      <w:r>
        <w:rPr>
          <w:rFonts w:ascii="Calibri" w:hAnsi="Calibri" w:cs="Calibri"/>
          <w:color w:val="222222"/>
        </w:rPr>
        <w:t>Euronova</w:t>
      </w:r>
      <w:proofErr w:type="spellEnd"/>
      <w:r>
        <w:rPr>
          <w:rFonts w:ascii="Calibri" w:hAnsi="Calibri" w:cs="Calibri"/>
          <w:color w:val="222222"/>
        </w:rPr>
        <w:t>, de su red europea EBN (</w:t>
      </w:r>
      <w:proofErr w:type="spellStart"/>
      <w:r>
        <w:rPr>
          <w:rFonts w:ascii="Calibri" w:hAnsi="Calibri" w:cs="Calibri"/>
          <w:color w:val="222222"/>
        </w:rPr>
        <w:t>European</w:t>
      </w:r>
      <w:proofErr w:type="spellEnd"/>
      <w:r>
        <w:rPr>
          <w:rFonts w:ascii="Calibri" w:hAnsi="Calibri" w:cs="Calibri"/>
          <w:color w:val="222222"/>
        </w:rPr>
        <w:t xml:space="preserve"> Business Network) y de sus socios internacionales, que facilitan la entrada a nuevos mercados internacionales a través de alianzas intercontinentales. “La incorporación a BIC </w:t>
      </w:r>
      <w:proofErr w:type="spellStart"/>
      <w:r>
        <w:rPr>
          <w:rFonts w:ascii="Calibri" w:hAnsi="Calibri" w:cs="Calibri"/>
          <w:color w:val="222222"/>
        </w:rPr>
        <w:t>Euronova</w:t>
      </w:r>
      <w:proofErr w:type="spellEnd"/>
      <w:r>
        <w:rPr>
          <w:rFonts w:ascii="Calibri" w:hAnsi="Calibri" w:cs="Calibri"/>
          <w:color w:val="222222"/>
        </w:rPr>
        <w:t xml:space="preserve"> facilitará a nuestras organizaciones el acceso a servicios de consultoría y asesoría para operar en la UE. El Centro de Innovación BIC </w:t>
      </w:r>
      <w:proofErr w:type="spellStart"/>
      <w:r>
        <w:rPr>
          <w:rFonts w:ascii="Calibri" w:hAnsi="Calibri" w:cs="Calibri"/>
          <w:color w:val="222222"/>
        </w:rPr>
        <w:t>Euronova</w:t>
      </w:r>
      <w:proofErr w:type="spellEnd"/>
      <w:r>
        <w:rPr>
          <w:rFonts w:ascii="Calibri" w:hAnsi="Calibri" w:cs="Calibri"/>
          <w:color w:val="222222"/>
        </w:rPr>
        <w:t xml:space="preserve"> ofrece además una amplia gama de servicios de </w:t>
      </w:r>
      <w:proofErr w:type="spellStart"/>
      <w:r>
        <w:rPr>
          <w:rFonts w:ascii="Calibri" w:hAnsi="Calibri" w:cs="Calibri"/>
          <w:color w:val="222222"/>
        </w:rPr>
        <w:t>softlanding</w:t>
      </w:r>
      <w:proofErr w:type="spellEnd"/>
      <w:r>
        <w:rPr>
          <w:rFonts w:ascii="Calibri" w:hAnsi="Calibri" w:cs="Calibri"/>
          <w:color w:val="222222"/>
        </w:rPr>
        <w:t xml:space="preserve"> e internacionalización, participación en proyectos internacionales, actividades de </w:t>
      </w:r>
      <w:proofErr w:type="spellStart"/>
      <w:r>
        <w:rPr>
          <w:rFonts w:ascii="Calibri" w:hAnsi="Calibri" w:cs="Calibri"/>
          <w:color w:val="222222"/>
        </w:rPr>
        <w:t>networking</w:t>
      </w:r>
      <w:proofErr w:type="spellEnd"/>
      <w:r>
        <w:rPr>
          <w:rFonts w:ascii="Calibri" w:hAnsi="Calibri" w:cs="Calibri"/>
          <w:color w:val="222222"/>
        </w:rPr>
        <w:t xml:space="preserve">, interrelación con foros de nuevas tecnologías, </w:t>
      </w:r>
      <w:proofErr w:type="spellStart"/>
      <w:r>
        <w:rPr>
          <w:rFonts w:ascii="Calibri" w:hAnsi="Calibri" w:cs="Calibri"/>
          <w:color w:val="222222"/>
        </w:rPr>
        <w:t>stars</w:t>
      </w:r>
      <w:proofErr w:type="spellEnd"/>
      <w:r>
        <w:rPr>
          <w:rFonts w:ascii="Calibri" w:hAnsi="Calibri" w:cs="Calibri"/>
          <w:color w:val="222222"/>
        </w:rPr>
        <w:t xml:space="preserve">-ups, </w:t>
      </w:r>
      <w:proofErr w:type="spellStart"/>
      <w:r>
        <w:rPr>
          <w:rFonts w:ascii="Calibri" w:hAnsi="Calibri" w:cs="Calibri"/>
          <w:color w:val="222222"/>
        </w:rPr>
        <w:t>bussinnes-angels</w:t>
      </w:r>
      <w:proofErr w:type="spellEnd"/>
      <w:r>
        <w:rPr>
          <w:rFonts w:ascii="Calibri" w:hAnsi="Calibri" w:cs="Calibri"/>
          <w:color w:val="222222"/>
        </w:rPr>
        <w:t>, aceleradoras de empresas, y sinergias entre empresas complementarias”; señala Luis Mora, CEO de CONSULTEC y OMNIBANCA.</w:t>
      </w:r>
    </w:p>
    <w:p w14:paraId="0EE9077E" w14:textId="77777777" w:rsidR="00A56C1F" w:rsidRDefault="00A56C1F" w:rsidP="00A56C1F">
      <w:pPr>
        <w:shd w:val="clear" w:color="auto" w:fill="FFFFFF"/>
        <w:spacing w:line="235" w:lineRule="atLeast"/>
        <w:jc w:val="both"/>
        <w:rPr>
          <w:rFonts w:ascii="Calibri" w:hAnsi="Calibri" w:cs="Calibri"/>
          <w:color w:val="222222"/>
        </w:rPr>
      </w:pPr>
      <w:r>
        <w:rPr>
          <w:rFonts w:ascii="Calibri" w:hAnsi="Calibri" w:cs="Calibri"/>
          <w:color w:val="000000"/>
        </w:rPr>
        <w:t> </w:t>
      </w:r>
    </w:p>
    <w:p w14:paraId="1CD13562" w14:textId="77777777" w:rsidR="00A56C1F" w:rsidRDefault="00A56C1F" w:rsidP="00A56C1F">
      <w:pPr>
        <w:shd w:val="clear" w:color="auto" w:fill="FFFFFF"/>
        <w:spacing w:line="276" w:lineRule="atLeast"/>
        <w:jc w:val="both"/>
        <w:rPr>
          <w:rFonts w:ascii="Calibri" w:hAnsi="Calibri" w:cs="Calibri"/>
          <w:color w:val="222222"/>
        </w:rPr>
      </w:pPr>
      <w:r>
        <w:rPr>
          <w:rFonts w:ascii="Calibri" w:hAnsi="Calibri" w:cs="Calibri"/>
          <w:color w:val="000000"/>
        </w:rPr>
        <w:t xml:space="preserve">Esta nueva incorporación internacional contribuye </w:t>
      </w:r>
      <w:proofErr w:type="gramStart"/>
      <w:r>
        <w:rPr>
          <w:rFonts w:ascii="Calibri" w:hAnsi="Calibri" w:cs="Calibri"/>
          <w:color w:val="000000"/>
        </w:rPr>
        <w:t>a  consolidar</w:t>
      </w:r>
      <w:proofErr w:type="gramEnd"/>
      <w:r>
        <w:rPr>
          <w:rFonts w:ascii="Calibri" w:hAnsi="Calibri" w:cs="Calibri"/>
          <w:color w:val="000000"/>
        </w:rPr>
        <w:t xml:space="preserve"> a BIC </w:t>
      </w:r>
      <w:proofErr w:type="spellStart"/>
      <w:r>
        <w:rPr>
          <w:rFonts w:ascii="Calibri" w:hAnsi="Calibri" w:cs="Calibri"/>
          <w:color w:val="000000"/>
        </w:rPr>
        <w:t>Euronova</w:t>
      </w:r>
      <w:proofErr w:type="spellEnd"/>
      <w:r>
        <w:rPr>
          <w:rFonts w:ascii="Calibri" w:hAnsi="Calibri" w:cs="Calibri"/>
          <w:color w:val="000000"/>
        </w:rPr>
        <w:t xml:space="preserve"> como centro con gran experiencia en la atracción de talento a Málaga que, además de ser una incubadora de </w:t>
      </w:r>
      <w:r>
        <w:rPr>
          <w:rFonts w:ascii="Calibri" w:hAnsi="Calibri" w:cs="Calibri"/>
          <w:color w:val="000000"/>
        </w:rPr>
        <w:lastRenderedPageBreak/>
        <w:t>empresas innovadoras, presta servicios de  internacionalización a proyectos empresariales. Todo ello gracias a su vinculación y fuertes alianzas con organismos de todo el mundo.</w:t>
      </w:r>
    </w:p>
    <w:p w14:paraId="20F9A474" w14:textId="77777777" w:rsidR="00A56C1F" w:rsidRDefault="00A56C1F" w:rsidP="00A56C1F">
      <w:pPr>
        <w:shd w:val="clear" w:color="auto" w:fill="FFFFFF"/>
        <w:spacing w:line="276" w:lineRule="atLeast"/>
        <w:jc w:val="both"/>
        <w:rPr>
          <w:rFonts w:ascii="Calibri" w:hAnsi="Calibri" w:cs="Calibri"/>
          <w:color w:val="222222"/>
        </w:rPr>
      </w:pPr>
      <w:r>
        <w:rPr>
          <w:rFonts w:ascii="Calibri" w:hAnsi="Calibri" w:cs="Calibri"/>
          <w:color w:val="000000"/>
        </w:rPr>
        <w:t xml:space="preserve">Para su apuesta tanto por la internacionalización de startups malagueñas, así como para la captación de empresas extranjeras, BIC </w:t>
      </w:r>
      <w:proofErr w:type="spellStart"/>
      <w:r>
        <w:rPr>
          <w:rFonts w:ascii="Calibri" w:hAnsi="Calibri" w:cs="Calibri"/>
          <w:color w:val="000000"/>
        </w:rPr>
        <w:t>Euronova</w:t>
      </w:r>
      <w:proofErr w:type="spellEnd"/>
      <w:r>
        <w:rPr>
          <w:rFonts w:ascii="Calibri" w:hAnsi="Calibri" w:cs="Calibri"/>
          <w:color w:val="000000"/>
        </w:rPr>
        <w:t xml:space="preserve"> está avalado por la marca EU-BIC concedida desde sus inicios, hace </w:t>
      </w:r>
      <w:proofErr w:type="gramStart"/>
      <w:r>
        <w:rPr>
          <w:rFonts w:ascii="Calibri" w:hAnsi="Calibri" w:cs="Calibri"/>
          <w:color w:val="000000"/>
        </w:rPr>
        <w:t>casi  30</w:t>
      </w:r>
      <w:proofErr w:type="gramEnd"/>
      <w:r>
        <w:rPr>
          <w:rFonts w:ascii="Calibri" w:hAnsi="Calibri" w:cs="Calibri"/>
          <w:color w:val="000000"/>
        </w:rPr>
        <w:t xml:space="preserve"> años, por la Comisión Europea a través de la red europea de </w:t>
      </w:r>
      <w:proofErr w:type="spellStart"/>
      <w:r>
        <w:rPr>
          <w:rFonts w:ascii="Calibri" w:hAnsi="Calibri" w:cs="Calibri"/>
          <w:color w:val="000000"/>
        </w:rPr>
        <w:t>BICs</w:t>
      </w:r>
      <w:proofErr w:type="spellEnd"/>
      <w:r>
        <w:rPr>
          <w:rFonts w:ascii="Calibri" w:hAnsi="Calibri" w:cs="Calibri"/>
          <w:color w:val="000000"/>
        </w:rPr>
        <w:t xml:space="preserve"> EBN, a la que pertenece desde su fundación. Dicha marca, renovada anualmente, es un distintivo de calidad en la prestación de los servicios que BIC </w:t>
      </w:r>
      <w:proofErr w:type="spellStart"/>
      <w:r>
        <w:rPr>
          <w:rFonts w:ascii="Calibri" w:hAnsi="Calibri" w:cs="Calibri"/>
          <w:color w:val="000000"/>
        </w:rPr>
        <w:t>Euronova</w:t>
      </w:r>
      <w:proofErr w:type="spellEnd"/>
      <w:r>
        <w:rPr>
          <w:rFonts w:ascii="Calibri" w:hAnsi="Calibri" w:cs="Calibri"/>
          <w:color w:val="000000"/>
        </w:rPr>
        <w:t xml:space="preserve"> ofrece como Centro Europeo de Empresas e Innovación (CEEI) o BIC (Business </w:t>
      </w:r>
      <w:proofErr w:type="spellStart"/>
      <w:r>
        <w:rPr>
          <w:rFonts w:ascii="Calibri" w:hAnsi="Calibri" w:cs="Calibri"/>
          <w:color w:val="000000"/>
        </w:rPr>
        <w:t>Innovation</w:t>
      </w:r>
      <w:proofErr w:type="spellEnd"/>
      <w:r>
        <w:rPr>
          <w:rFonts w:ascii="Calibri" w:hAnsi="Calibri" w:cs="Calibri"/>
          <w:color w:val="000000"/>
        </w:rPr>
        <w:t xml:space="preserve"> Centre).</w:t>
      </w:r>
    </w:p>
    <w:p w14:paraId="2426C44B" w14:textId="77777777" w:rsidR="00A56C1F" w:rsidRDefault="00A56C1F" w:rsidP="00A56C1F">
      <w:pPr>
        <w:shd w:val="clear" w:color="auto" w:fill="FFFFFF"/>
        <w:spacing w:line="276" w:lineRule="atLeast"/>
        <w:rPr>
          <w:rFonts w:ascii="Calibri" w:hAnsi="Calibri" w:cs="Calibri"/>
          <w:color w:val="222222"/>
        </w:rPr>
      </w:pPr>
      <w:proofErr w:type="gramStart"/>
      <w:r>
        <w:rPr>
          <w:rFonts w:ascii="Calibri" w:hAnsi="Calibri" w:cs="Calibri"/>
          <w:color w:val="000000"/>
        </w:rPr>
        <w:t>Además</w:t>
      </w:r>
      <w:proofErr w:type="gramEnd"/>
      <w:r>
        <w:rPr>
          <w:rFonts w:ascii="Calibri" w:hAnsi="Calibri" w:cs="Calibri"/>
          <w:color w:val="000000"/>
        </w:rPr>
        <w:t xml:space="preserve"> BIC </w:t>
      </w:r>
      <w:proofErr w:type="spellStart"/>
      <w:r>
        <w:rPr>
          <w:rFonts w:ascii="Calibri" w:hAnsi="Calibri" w:cs="Calibri"/>
          <w:color w:val="000000"/>
        </w:rPr>
        <w:t>Euronova</w:t>
      </w:r>
      <w:proofErr w:type="spellEnd"/>
      <w:r>
        <w:rPr>
          <w:rFonts w:ascii="Calibri" w:hAnsi="Calibri" w:cs="Calibri"/>
          <w:color w:val="000000"/>
        </w:rPr>
        <w:t xml:space="preserve"> es socio en España de la prestigiosa aceleradora </w:t>
      </w:r>
      <w:proofErr w:type="spellStart"/>
      <w:r>
        <w:rPr>
          <w:rFonts w:ascii="Calibri" w:hAnsi="Calibri" w:cs="Calibri"/>
          <w:color w:val="000000"/>
        </w:rPr>
        <w:t>Skydeck</w:t>
      </w:r>
      <w:proofErr w:type="spellEnd"/>
      <w:r>
        <w:rPr>
          <w:rFonts w:ascii="Calibri" w:hAnsi="Calibri" w:cs="Calibri"/>
          <w:color w:val="000000"/>
        </w:rPr>
        <w:t xml:space="preserve"> de la Universidad de Berkeley (Estados Unidos), y cuenta con la homologación como incubadora Internacional de </w:t>
      </w:r>
      <w:proofErr w:type="spellStart"/>
      <w:r>
        <w:rPr>
          <w:rFonts w:ascii="Calibri" w:hAnsi="Calibri" w:cs="Calibri"/>
          <w:color w:val="000000"/>
        </w:rPr>
        <w:t>Softlading</w:t>
      </w:r>
      <w:proofErr w:type="spellEnd"/>
      <w:r>
        <w:rPr>
          <w:rFonts w:ascii="Calibri" w:hAnsi="Calibri" w:cs="Calibri"/>
          <w:color w:val="000000"/>
        </w:rPr>
        <w:t>, otorgada por la Asociación Nacional de Incubadoras de EEUU (</w:t>
      </w:r>
      <w:proofErr w:type="spellStart"/>
      <w:r>
        <w:rPr>
          <w:rFonts w:ascii="Calibri" w:hAnsi="Calibri" w:cs="Calibri"/>
          <w:color w:val="000000"/>
        </w:rPr>
        <w:t>InBIA</w:t>
      </w:r>
      <w:proofErr w:type="spellEnd"/>
      <w:r>
        <w:rPr>
          <w:rFonts w:ascii="Calibri" w:hAnsi="Calibri" w:cs="Calibri"/>
          <w:color w:val="000000"/>
        </w:rPr>
        <w:t>).</w:t>
      </w:r>
    </w:p>
    <w:p w14:paraId="2952A299" w14:textId="77777777" w:rsidR="00A56C1F" w:rsidRDefault="00A56C1F" w:rsidP="00A56C1F">
      <w:pPr>
        <w:shd w:val="clear" w:color="auto" w:fill="FFFFFF"/>
        <w:spacing w:line="235" w:lineRule="atLeast"/>
        <w:jc w:val="both"/>
        <w:rPr>
          <w:rFonts w:ascii="Calibri" w:hAnsi="Calibri" w:cs="Calibri"/>
          <w:b/>
          <w:bCs/>
          <w:color w:val="222222"/>
        </w:rPr>
      </w:pPr>
    </w:p>
    <w:p w14:paraId="7E453607" w14:textId="520BCA09" w:rsidR="00A56C1F" w:rsidRDefault="00A56C1F" w:rsidP="00A56C1F">
      <w:pPr>
        <w:shd w:val="clear" w:color="auto" w:fill="FFFFFF"/>
        <w:spacing w:line="235" w:lineRule="atLeast"/>
        <w:jc w:val="both"/>
        <w:rPr>
          <w:rFonts w:ascii="Calibri" w:hAnsi="Calibri" w:cs="Calibri"/>
          <w:color w:val="222222"/>
        </w:rPr>
      </w:pPr>
      <w:r>
        <w:rPr>
          <w:rFonts w:ascii="Calibri" w:hAnsi="Calibri" w:cs="Calibri"/>
          <w:b/>
          <w:bCs/>
          <w:color w:val="222222"/>
        </w:rPr>
        <w:t>Acerca de CONSULTEC y OMNIBANCA™</w:t>
      </w:r>
    </w:p>
    <w:p w14:paraId="4036A101" w14:textId="77777777" w:rsidR="00A56C1F" w:rsidRDefault="00A56C1F" w:rsidP="00A56C1F">
      <w:pPr>
        <w:shd w:val="clear" w:color="auto" w:fill="FFFFFF"/>
        <w:spacing w:line="235" w:lineRule="atLeast"/>
        <w:jc w:val="both"/>
        <w:rPr>
          <w:rFonts w:ascii="Calibri" w:hAnsi="Calibri" w:cs="Calibri"/>
          <w:color w:val="222222"/>
        </w:rPr>
      </w:pPr>
      <w:r>
        <w:rPr>
          <w:rFonts w:ascii="Calibri" w:hAnsi="Calibri" w:cs="Calibri"/>
          <w:color w:val="222222"/>
          <w:sz w:val="20"/>
          <w:szCs w:val="20"/>
        </w:rPr>
        <w:t xml:space="preserve">CONSULTEC es una empresa de consultoría en tecnologías de la información fundada en América Latina, con sede principal en Panamá y presencia en 15 países de la región.  Cuenta con una capacidad instalada de producción de software que le permite atender servicios concurrentes requeridos por más de 30 empresas de diferentes industrias, principalmente de bancos e instituciones financieras, empresas de telecomunicaciones, energía y </w:t>
      </w:r>
      <w:proofErr w:type="spellStart"/>
      <w:r>
        <w:rPr>
          <w:rFonts w:ascii="Calibri" w:hAnsi="Calibri" w:cs="Calibri"/>
          <w:color w:val="222222"/>
          <w:sz w:val="20"/>
          <w:szCs w:val="20"/>
        </w:rPr>
        <w:t>retail</w:t>
      </w:r>
      <w:proofErr w:type="spellEnd"/>
      <w:r>
        <w:rPr>
          <w:rFonts w:ascii="Calibri" w:hAnsi="Calibri" w:cs="Calibri"/>
          <w:color w:val="222222"/>
          <w:sz w:val="20"/>
          <w:szCs w:val="20"/>
        </w:rPr>
        <w:t xml:space="preserve">. OMNIBANCA™ es una plataforma desarrollada por </w:t>
      </w:r>
      <w:proofErr w:type="spellStart"/>
      <w:r>
        <w:rPr>
          <w:rFonts w:ascii="Calibri" w:hAnsi="Calibri" w:cs="Calibri"/>
          <w:color w:val="222222"/>
          <w:sz w:val="20"/>
          <w:szCs w:val="20"/>
        </w:rPr>
        <w:t>Consultec</w:t>
      </w:r>
      <w:proofErr w:type="spellEnd"/>
      <w:r>
        <w:rPr>
          <w:rFonts w:ascii="Calibri" w:hAnsi="Calibri" w:cs="Calibri"/>
          <w:color w:val="222222"/>
          <w:sz w:val="20"/>
          <w:szCs w:val="20"/>
        </w:rPr>
        <w:t xml:space="preserve"> y Soho, compañía especializada en diseño UX-UI. Ambas compañías, lograron crear un producto innovador y de alta calidad tecnológica para ser referente en el sector financiero mundial. Se trata de una plataforma financiera </w:t>
      </w:r>
      <w:proofErr w:type="spellStart"/>
      <w:r>
        <w:rPr>
          <w:rFonts w:ascii="Calibri" w:hAnsi="Calibri" w:cs="Calibri"/>
          <w:color w:val="222222"/>
          <w:sz w:val="20"/>
          <w:szCs w:val="20"/>
        </w:rPr>
        <w:t>omnicanal</w:t>
      </w:r>
      <w:proofErr w:type="spellEnd"/>
      <w:r>
        <w:rPr>
          <w:rFonts w:ascii="Calibri" w:hAnsi="Calibri" w:cs="Calibri"/>
          <w:color w:val="222222"/>
          <w:sz w:val="20"/>
          <w:szCs w:val="20"/>
        </w:rPr>
        <w:t xml:space="preserve"> que conecta todos los canales con las aplicaciones back-</w:t>
      </w:r>
      <w:proofErr w:type="spellStart"/>
      <w:r>
        <w:rPr>
          <w:rFonts w:ascii="Calibri" w:hAnsi="Calibri" w:cs="Calibri"/>
          <w:color w:val="222222"/>
          <w:sz w:val="20"/>
          <w:szCs w:val="20"/>
        </w:rPr>
        <w:t>end</w:t>
      </w:r>
      <w:proofErr w:type="spellEnd"/>
      <w:r>
        <w:rPr>
          <w:rFonts w:ascii="Calibri" w:hAnsi="Calibri" w:cs="Calibri"/>
          <w:color w:val="222222"/>
          <w:sz w:val="20"/>
          <w:szCs w:val="20"/>
        </w:rPr>
        <w:t>, facilitando el acceso a todos los servicios y unificando la data de los clientes. Es una plataforma que permite la implementación de cualquier canal digital bajo un esquema escalable, basado en una arquitectura multicapa. Para obtener más información sobre OMNIBANCA™, visite </w:t>
      </w:r>
      <w:hyperlink r:id="rId8" w:tgtFrame="_blank" w:history="1">
        <w:r>
          <w:rPr>
            <w:rStyle w:val="Hipervnculo"/>
            <w:rFonts w:ascii="Calibri" w:hAnsi="Calibri" w:cs="Calibri"/>
            <w:color w:val="1155CC"/>
            <w:sz w:val="20"/>
            <w:szCs w:val="20"/>
          </w:rPr>
          <w:t>www.omnibanca.com</w:t>
        </w:r>
      </w:hyperlink>
    </w:p>
    <w:p w14:paraId="0ACB83F3" w14:textId="77777777" w:rsidR="00A56C1F" w:rsidRDefault="00A56C1F" w:rsidP="00A56C1F">
      <w:pPr>
        <w:shd w:val="clear" w:color="auto" w:fill="FFFFFF"/>
        <w:spacing w:line="235" w:lineRule="atLeast"/>
        <w:jc w:val="both"/>
        <w:rPr>
          <w:rFonts w:ascii="Calibri" w:hAnsi="Calibri" w:cs="Calibri"/>
          <w:color w:val="222222"/>
        </w:rPr>
      </w:pPr>
      <w:r>
        <w:rPr>
          <w:rFonts w:ascii="Calibri" w:hAnsi="Calibri" w:cs="Calibri"/>
          <w:b/>
          <w:bCs/>
          <w:color w:val="222222"/>
        </w:rPr>
        <w:t xml:space="preserve">BIC </w:t>
      </w:r>
      <w:proofErr w:type="spellStart"/>
      <w:r>
        <w:rPr>
          <w:rFonts w:ascii="Calibri" w:hAnsi="Calibri" w:cs="Calibri"/>
          <w:b/>
          <w:bCs/>
          <w:color w:val="222222"/>
        </w:rPr>
        <w:t>Euronova</w:t>
      </w:r>
      <w:proofErr w:type="spellEnd"/>
    </w:p>
    <w:p w14:paraId="3C91B9EC" w14:textId="77777777" w:rsidR="00A56C1F" w:rsidRDefault="00A56C1F" w:rsidP="00A56C1F">
      <w:pPr>
        <w:shd w:val="clear" w:color="auto" w:fill="FFFFFF"/>
        <w:spacing w:line="235" w:lineRule="atLeast"/>
        <w:jc w:val="both"/>
        <w:rPr>
          <w:rFonts w:ascii="Calibri" w:hAnsi="Calibri" w:cs="Calibri"/>
          <w:color w:val="222222"/>
        </w:rPr>
      </w:pPr>
      <w:r>
        <w:rPr>
          <w:rFonts w:ascii="Calibri" w:hAnsi="Calibri" w:cs="Calibri"/>
          <w:color w:val="000000"/>
          <w:sz w:val="20"/>
          <w:szCs w:val="20"/>
        </w:rPr>
        <w:t xml:space="preserve">BIC </w:t>
      </w:r>
      <w:proofErr w:type="spellStart"/>
      <w:r>
        <w:rPr>
          <w:rFonts w:ascii="Calibri" w:hAnsi="Calibri" w:cs="Calibri"/>
          <w:color w:val="000000"/>
          <w:sz w:val="20"/>
          <w:szCs w:val="20"/>
        </w:rPr>
        <w:t>Euronova</w:t>
      </w:r>
      <w:proofErr w:type="spellEnd"/>
      <w:r>
        <w:rPr>
          <w:rFonts w:ascii="Calibri" w:hAnsi="Calibri" w:cs="Calibri"/>
          <w:color w:val="000000"/>
          <w:sz w:val="20"/>
          <w:szCs w:val="20"/>
        </w:rPr>
        <w:t xml:space="preserve"> es el Centro Europeo de Empresas e Innovación (CEEI) de Málaga, la incubadora de empresas innovadoras pionera en Málaga y con sede en el Parque Tecnológico de Andalucía – Málaga </w:t>
      </w:r>
      <w:proofErr w:type="spellStart"/>
      <w:r>
        <w:rPr>
          <w:rFonts w:ascii="Calibri" w:hAnsi="Calibri" w:cs="Calibri"/>
          <w:color w:val="000000"/>
          <w:sz w:val="20"/>
          <w:szCs w:val="20"/>
        </w:rPr>
        <w:t>Tech</w:t>
      </w:r>
      <w:proofErr w:type="spellEnd"/>
      <w:r>
        <w:rPr>
          <w:rFonts w:ascii="Calibri" w:hAnsi="Calibri" w:cs="Calibri"/>
          <w:color w:val="000000"/>
          <w:sz w:val="20"/>
          <w:szCs w:val="20"/>
        </w:rPr>
        <w:t xml:space="preserve"> Park. Fundado en 1991 por iniciativa de la Comisión de las Comunidades Europeas, participado en un 40</w:t>
      </w:r>
      <w:proofErr w:type="gramStart"/>
      <w:r>
        <w:rPr>
          <w:rFonts w:ascii="Calibri" w:hAnsi="Calibri" w:cs="Calibri"/>
          <w:color w:val="000000"/>
          <w:sz w:val="20"/>
          <w:szCs w:val="20"/>
        </w:rPr>
        <w:t>%  de</w:t>
      </w:r>
      <w:proofErr w:type="gramEnd"/>
      <w:r>
        <w:rPr>
          <w:rFonts w:ascii="Calibri" w:hAnsi="Calibri" w:cs="Calibri"/>
          <w:color w:val="000000"/>
          <w:sz w:val="20"/>
          <w:szCs w:val="20"/>
        </w:rPr>
        <w:t xml:space="preserve"> la Agencia IDEA de la Junta de Andalucía, un 40% de </w:t>
      </w:r>
      <w:proofErr w:type="spellStart"/>
      <w:r>
        <w:rPr>
          <w:rFonts w:ascii="Calibri" w:hAnsi="Calibri" w:cs="Calibri"/>
          <w:color w:val="000000"/>
          <w:sz w:val="20"/>
          <w:szCs w:val="20"/>
        </w:rPr>
        <w:t>Promálaga</w:t>
      </w:r>
      <w:proofErr w:type="spellEnd"/>
      <w:r>
        <w:rPr>
          <w:rFonts w:ascii="Calibri" w:hAnsi="Calibri" w:cs="Calibri"/>
          <w:color w:val="000000"/>
          <w:sz w:val="20"/>
          <w:szCs w:val="20"/>
        </w:rPr>
        <w:t xml:space="preserve"> del Ayuntamiento de Málaga y un 20% de la entidad financiera UNICAJA Banco. Su misión es apoyar la creación, incubación, consolidación e internacionalización de </w:t>
      </w:r>
      <w:proofErr w:type="spellStart"/>
      <w:r>
        <w:rPr>
          <w:rFonts w:ascii="Calibri" w:hAnsi="Calibri" w:cs="Calibri"/>
          <w:color w:val="000000"/>
          <w:sz w:val="20"/>
          <w:szCs w:val="20"/>
        </w:rPr>
        <w:t>PYMEs</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nnovadoras</w:t>
      </w:r>
      <w:proofErr w:type="spellEnd"/>
      <w:r>
        <w:rPr>
          <w:rFonts w:ascii="Calibri" w:hAnsi="Calibri" w:cs="Calibri"/>
          <w:color w:val="000000"/>
          <w:sz w:val="20"/>
          <w:szCs w:val="20"/>
        </w:rPr>
        <w:t xml:space="preserve">, impulsar la puesta en marcha de actividades nuevas en las </w:t>
      </w:r>
      <w:proofErr w:type="spellStart"/>
      <w:r>
        <w:rPr>
          <w:rFonts w:ascii="Calibri" w:hAnsi="Calibri" w:cs="Calibri"/>
          <w:color w:val="000000"/>
          <w:sz w:val="20"/>
          <w:szCs w:val="20"/>
        </w:rPr>
        <w:t>PYMEs</w:t>
      </w:r>
      <w:proofErr w:type="spellEnd"/>
      <w:r>
        <w:rPr>
          <w:rFonts w:ascii="Calibri" w:hAnsi="Calibri" w:cs="Calibri"/>
          <w:color w:val="000000"/>
          <w:sz w:val="20"/>
          <w:szCs w:val="20"/>
        </w:rPr>
        <w:t xml:space="preserve"> existentes, así como asesorar a los emprendedores y a las Administraciones Públicas en materia de innovación, con el fin de promover la generación endógena de riqueza y empleo. Desde sus inicios BIC </w:t>
      </w:r>
      <w:proofErr w:type="spellStart"/>
      <w:r>
        <w:rPr>
          <w:rFonts w:ascii="Calibri" w:hAnsi="Calibri" w:cs="Calibri"/>
          <w:color w:val="000000"/>
          <w:sz w:val="20"/>
          <w:szCs w:val="20"/>
        </w:rPr>
        <w:t>Euronova</w:t>
      </w:r>
      <w:proofErr w:type="spellEnd"/>
      <w:r>
        <w:rPr>
          <w:rFonts w:ascii="Calibri" w:hAnsi="Calibri" w:cs="Calibri"/>
          <w:color w:val="000000"/>
          <w:sz w:val="20"/>
          <w:szCs w:val="20"/>
        </w:rPr>
        <w:t xml:space="preserve"> cuenta con la marca europea EU-BIC, que renueva anualmente. BIC </w:t>
      </w:r>
      <w:proofErr w:type="spellStart"/>
      <w:r>
        <w:rPr>
          <w:rFonts w:ascii="Calibri" w:hAnsi="Calibri" w:cs="Calibri"/>
          <w:color w:val="000000"/>
          <w:sz w:val="20"/>
          <w:szCs w:val="20"/>
        </w:rPr>
        <w:t>Euronova</w:t>
      </w:r>
      <w:proofErr w:type="spellEnd"/>
      <w:r>
        <w:rPr>
          <w:rFonts w:ascii="Calibri" w:hAnsi="Calibri" w:cs="Calibri"/>
          <w:color w:val="000000"/>
          <w:sz w:val="20"/>
          <w:szCs w:val="20"/>
        </w:rPr>
        <w:t xml:space="preserve"> es socio en España de la prestigiosa aceleradora </w:t>
      </w:r>
      <w:proofErr w:type="spellStart"/>
      <w:r>
        <w:rPr>
          <w:rFonts w:ascii="Calibri" w:hAnsi="Calibri" w:cs="Calibri"/>
          <w:color w:val="000000"/>
          <w:sz w:val="20"/>
          <w:szCs w:val="20"/>
        </w:rPr>
        <w:t>Skydeck</w:t>
      </w:r>
      <w:proofErr w:type="spellEnd"/>
      <w:r>
        <w:rPr>
          <w:rFonts w:ascii="Calibri" w:hAnsi="Calibri" w:cs="Calibri"/>
          <w:color w:val="000000"/>
          <w:sz w:val="20"/>
          <w:szCs w:val="20"/>
        </w:rPr>
        <w:t xml:space="preserve"> de la Universidad de Berkeley - EE.UU. Además BIC </w:t>
      </w:r>
      <w:proofErr w:type="spellStart"/>
      <w:r>
        <w:rPr>
          <w:rFonts w:ascii="Calibri" w:hAnsi="Calibri" w:cs="Calibri"/>
          <w:color w:val="000000"/>
          <w:sz w:val="20"/>
          <w:szCs w:val="20"/>
        </w:rPr>
        <w:t>Euronova</w:t>
      </w:r>
      <w:proofErr w:type="spellEnd"/>
      <w:r>
        <w:rPr>
          <w:rFonts w:ascii="Calibri" w:hAnsi="Calibri" w:cs="Calibri"/>
          <w:color w:val="000000"/>
          <w:sz w:val="20"/>
          <w:szCs w:val="20"/>
        </w:rPr>
        <w:t xml:space="preserve"> actúa como incubadora internacional homologada por International Business </w:t>
      </w:r>
      <w:proofErr w:type="spellStart"/>
      <w:r>
        <w:rPr>
          <w:rFonts w:ascii="Calibri" w:hAnsi="Calibri" w:cs="Calibri"/>
          <w:color w:val="000000"/>
          <w:sz w:val="20"/>
          <w:szCs w:val="20"/>
        </w:rPr>
        <w:t>Innovation</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Association</w:t>
      </w:r>
      <w:proofErr w:type="spellEnd"/>
      <w:r>
        <w:rPr>
          <w:rFonts w:ascii="Calibri" w:hAnsi="Calibri" w:cs="Calibri"/>
          <w:color w:val="000000"/>
          <w:sz w:val="20"/>
          <w:szCs w:val="20"/>
        </w:rPr>
        <w:t xml:space="preserve"> de EE.UU. Igualmente, BIC </w:t>
      </w:r>
      <w:proofErr w:type="spellStart"/>
      <w:r>
        <w:rPr>
          <w:rFonts w:ascii="Calibri" w:hAnsi="Calibri" w:cs="Calibri"/>
          <w:color w:val="000000"/>
          <w:sz w:val="20"/>
          <w:szCs w:val="20"/>
        </w:rPr>
        <w:t>Euronova</w:t>
      </w:r>
      <w:proofErr w:type="spellEnd"/>
      <w:r>
        <w:rPr>
          <w:rFonts w:ascii="Calibri" w:hAnsi="Calibri" w:cs="Calibri"/>
          <w:color w:val="000000"/>
          <w:sz w:val="20"/>
          <w:szCs w:val="20"/>
        </w:rPr>
        <w:t xml:space="preserve"> pertenece y cuenta con la sede de </w:t>
      </w:r>
      <w:proofErr w:type="gramStart"/>
      <w:r>
        <w:rPr>
          <w:rFonts w:ascii="Calibri" w:hAnsi="Calibri" w:cs="Calibri"/>
          <w:color w:val="000000"/>
          <w:sz w:val="20"/>
          <w:szCs w:val="20"/>
        </w:rPr>
        <w:t>la  Asociación</w:t>
      </w:r>
      <w:proofErr w:type="gramEnd"/>
      <w:r>
        <w:rPr>
          <w:rFonts w:ascii="Calibri" w:hAnsi="Calibri" w:cs="Calibri"/>
          <w:color w:val="000000"/>
          <w:sz w:val="20"/>
          <w:szCs w:val="20"/>
        </w:rPr>
        <w:t xml:space="preserve"> Nacional de </w:t>
      </w:r>
      <w:proofErr w:type="spellStart"/>
      <w:r>
        <w:rPr>
          <w:rFonts w:ascii="Calibri" w:hAnsi="Calibri" w:cs="Calibri"/>
          <w:color w:val="000000"/>
          <w:sz w:val="20"/>
          <w:szCs w:val="20"/>
        </w:rPr>
        <w:t>BICs</w:t>
      </w:r>
      <w:proofErr w:type="spellEnd"/>
      <w:r>
        <w:rPr>
          <w:rFonts w:ascii="Calibri" w:hAnsi="Calibri" w:cs="Calibri"/>
          <w:color w:val="000000"/>
          <w:sz w:val="20"/>
          <w:szCs w:val="20"/>
        </w:rPr>
        <w:t xml:space="preserve"> españoles (ANCES), presidida por el Director de BIC </w:t>
      </w:r>
      <w:proofErr w:type="spellStart"/>
      <w:r>
        <w:rPr>
          <w:rFonts w:ascii="Calibri" w:hAnsi="Calibri" w:cs="Calibri"/>
          <w:color w:val="000000"/>
          <w:sz w:val="20"/>
          <w:szCs w:val="20"/>
        </w:rPr>
        <w:t>Euronova</w:t>
      </w:r>
      <w:proofErr w:type="spellEnd"/>
      <w:r>
        <w:rPr>
          <w:rFonts w:ascii="Calibri" w:hAnsi="Calibri" w:cs="Calibri"/>
          <w:color w:val="000000"/>
          <w:sz w:val="20"/>
          <w:szCs w:val="20"/>
        </w:rPr>
        <w:t xml:space="preserve">, Álvaro Simón, reelegido en 2019. Que también ha sido elegido en abril de 2020 como </w:t>
      </w:r>
      <w:proofErr w:type="gramStart"/>
      <w:r>
        <w:rPr>
          <w:rFonts w:ascii="Calibri" w:hAnsi="Calibri" w:cs="Calibri"/>
          <w:color w:val="000000"/>
          <w:sz w:val="20"/>
          <w:szCs w:val="20"/>
        </w:rPr>
        <w:t>Presidente</w:t>
      </w:r>
      <w:proofErr w:type="gramEnd"/>
      <w:r>
        <w:rPr>
          <w:rFonts w:ascii="Calibri" w:hAnsi="Calibri" w:cs="Calibri"/>
          <w:color w:val="000000"/>
          <w:sz w:val="20"/>
          <w:szCs w:val="20"/>
        </w:rPr>
        <w:t xml:space="preserve"> del Club </w:t>
      </w:r>
      <w:proofErr w:type="spellStart"/>
      <w:r>
        <w:rPr>
          <w:rFonts w:ascii="Calibri" w:hAnsi="Calibri" w:cs="Calibri"/>
          <w:color w:val="000000"/>
          <w:sz w:val="20"/>
          <w:szCs w:val="20"/>
        </w:rPr>
        <w:t>Euronova</w:t>
      </w:r>
      <w:proofErr w:type="spellEnd"/>
      <w:r>
        <w:rPr>
          <w:rFonts w:ascii="Calibri" w:hAnsi="Calibri" w:cs="Calibri"/>
          <w:color w:val="000000"/>
          <w:sz w:val="20"/>
          <w:szCs w:val="20"/>
        </w:rPr>
        <w:t xml:space="preserve"> (club de empresas innovadoras). Asimismo, BIC </w:t>
      </w:r>
      <w:proofErr w:type="spellStart"/>
      <w:r>
        <w:rPr>
          <w:rFonts w:ascii="Calibri" w:hAnsi="Calibri" w:cs="Calibri"/>
          <w:color w:val="000000"/>
          <w:sz w:val="20"/>
          <w:szCs w:val="20"/>
        </w:rPr>
        <w:t>Euronova</w:t>
      </w:r>
      <w:proofErr w:type="spellEnd"/>
      <w:r>
        <w:rPr>
          <w:rFonts w:ascii="Calibri" w:hAnsi="Calibri" w:cs="Calibri"/>
          <w:color w:val="000000"/>
          <w:sz w:val="20"/>
          <w:szCs w:val="20"/>
        </w:rPr>
        <w:t xml:space="preserve"> pertenece a la Red Europea EBN (</w:t>
      </w:r>
      <w:proofErr w:type="spellStart"/>
      <w:r>
        <w:rPr>
          <w:rFonts w:ascii="Calibri" w:hAnsi="Calibri" w:cs="Calibri"/>
          <w:color w:val="000000"/>
          <w:sz w:val="20"/>
          <w:szCs w:val="20"/>
        </w:rPr>
        <w:t>European</w:t>
      </w:r>
      <w:proofErr w:type="spellEnd"/>
      <w:r>
        <w:rPr>
          <w:rFonts w:ascii="Calibri" w:hAnsi="Calibri" w:cs="Calibri"/>
          <w:color w:val="000000"/>
          <w:sz w:val="20"/>
          <w:szCs w:val="20"/>
        </w:rPr>
        <w:t xml:space="preserve"> Business Network), que agrupa a 250 </w:t>
      </w:r>
      <w:proofErr w:type="spellStart"/>
      <w:r>
        <w:rPr>
          <w:rFonts w:ascii="Calibri" w:hAnsi="Calibri" w:cs="Calibri"/>
          <w:color w:val="000000"/>
          <w:sz w:val="20"/>
          <w:szCs w:val="20"/>
        </w:rPr>
        <w:t>BICs</w:t>
      </w:r>
      <w:proofErr w:type="spellEnd"/>
      <w:r>
        <w:rPr>
          <w:rFonts w:ascii="Calibri" w:hAnsi="Calibri" w:cs="Calibri"/>
          <w:color w:val="000000"/>
          <w:sz w:val="20"/>
          <w:szCs w:val="20"/>
        </w:rPr>
        <w:t xml:space="preserve"> en Europa. Más </w:t>
      </w:r>
      <w:proofErr w:type="spellStart"/>
      <w:r>
        <w:rPr>
          <w:rFonts w:ascii="Calibri" w:hAnsi="Calibri" w:cs="Calibri"/>
          <w:color w:val="000000"/>
          <w:sz w:val="20"/>
          <w:szCs w:val="20"/>
        </w:rPr>
        <w:t>info</w:t>
      </w:r>
      <w:proofErr w:type="spellEnd"/>
      <w:r>
        <w:rPr>
          <w:rFonts w:ascii="Calibri" w:hAnsi="Calibri" w:cs="Calibri"/>
          <w:color w:val="000000"/>
          <w:sz w:val="20"/>
          <w:szCs w:val="20"/>
        </w:rPr>
        <w:t>: </w:t>
      </w:r>
      <w:hyperlink r:id="rId9" w:tgtFrame="_blank" w:history="1">
        <w:r>
          <w:rPr>
            <w:rStyle w:val="Hipervnculo"/>
            <w:rFonts w:ascii="Calibri" w:hAnsi="Calibri" w:cs="Calibri"/>
            <w:color w:val="1155CC"/>
            <w:sz w:val="20"/>
            <w:szCs w:val="20"/>
          </w:rPr>
          <w:t>www.bic.es</w:t>
        </w:r>
      </w:hyperlink>
    </w:p>
    <w:p w14:paraId="3D9678DD" w14:textId="77777777" w:rsidR="00A56C1F" w:rsidRDefault="00A56C1F" w:rsidP="00A56C1F">
      <w:pPr>
        <w:shd w:val="clear" w:color="auto" w:fill="FFFFFF"/>
        <w:spacing w:line="235" w:lineRule="atLeast"/>
        <w:jc w:val="both"/>
        <w:rPr>
          <w:rFonts w:ascii="Calibri" w:hAnsi="Calibri" w:cs="Calibri"/>
          <w:color w:val="222222"/>
        </w:rPr>
      </w:pPr>
      <w:r>
        <w:rPr>
          <w:rFonts w:ascii="Calibri" w:hAnsi="Calibri" w:cs="Calibri"/>
          <w:color w:val="222222"/>
          <w:sz w:val="20"/>
          <w:szCs w:val="20"/>
        </w:rPr>
        <w:t> </w:t>
      </w:r>
    </w:p>
    <w:p w14:paraId="1527C02E" w14:textId="77777777" w:rsidR="00A56C1F" w:rsidRDefault="00A56C1F" w:rsidP="00A56C1F">
      <w:pPr>
        <w:shd w:val="clear" w:color="auto" w:fill="FFFFFF"/>
        <w:spacing w:line="235" w:lineRule="atLeast"/>
        <w:jc w:val="both"/>
        <w:rPr>
          <w:rFonts w:ascii="Calibri" w:hAnsi="Calibri" w:cs="Calibri"/>
          <w:color w:val="0070C0"/>
          <w:sz w:val="20"/>
          <w:szCs w:val="20"/>
        </w:rPr>
      </w:pPr>
      <w:r>
        <w:rPr>
          <w:rFonts w:ascii="Calibri" w:hAnsi="Calibri" w:cs="Calibri"/>
          <w:b/>
          <w:bCs/>
          <w:color w:val="0070C0"/>
          <w:sz w:val="20"/>
          <w:szCs w:val="20"/>
        </w:rPr>
        <w:t>Más información</w:t>
      </w:r>
      <w:r>
        <w:rPr>
          <w:rFonts w:ascii="Calibri" w:hAnsi="Calibri" w:cs="Calibri"/>
          <w:color w:val="0070C0"/>
          <w:sz w:val="20"/>
          <w:szCs w:val="20"/>
        </w:rPr>
        <w:t> </w:t>
      </w:r>
    </w:p>
    <w:p w14:paraId="1155BCFB" w14:textId="77777777" w:rsidR="00A56C1F" w:rsidRDefault="00A56C1F" w:rsidP="00A56C1F">
      <w:pPr>
        <w:shd w:val="clear" w:color="auto" w:fill="FFFFFF"/>
        <w:spacing w:line="235" w:lineRule="atLeast"/>
        <w:jc w:val="both"/>
        <w:rPr>
          <w:rFonts w:ascii="Calibri" w:hAnsi="Calibri" w:cs="Calibri"/>
          <w:color w:val="000000"/>
          <w:sz w:val="20"/>
          <w:szCs w:val="20"/>
          <w:lang w:val="it-IT"/>
        </w:rPr>
      </w:pPr>
      <w:r w:rsidRPr="00A56C1F">
        <w:rPr>
          <w:rFonts w:ascii="Calibri" w:hAnsi="Calibri" w:cs="Calibri"/>
          <w:color w:val="000000"/>
          <w:sz w:val="20"/>
          <w:szCs w:val="20"/>
          <w:lang w:val="it-IT"/>
        </w:rPr>
        <w:t xml:space="preserve">Laura </w:t>
      </w:r>
      <w:proofErr w:type="spellStart"/>
      <w:r w:rsidRPr="00A56C1F">
        <w:rPr>
          <w:rFonts w:ascii="Calibri" w:hAnsi="Calibri" w:cs="Calibri"/>
          <w:color w:val="000000"/>
          <w:sz w:val="20"/>
          <w:szCs w:val="20"/>
          <w:lang w:val="it-IT"/>
        </w:rPr>
        <w:t>Calderón</w:t>
      </w:r>
      <w:proofErr w:type="spellEnd"/>
      <w:r w:rsidRPr="00A56C1F">
        <w:rPr>
          <w:rFonts w:ascii="Calibri" w:hAnsi="Calibri" w:cs="Calibri"/>
          <w:color w:val="000000"/>
          <w:sz w:val="20"/>
          <w:szCs w:val="20"/>
          <w:lang w:val="it-IT"/>
        </w:rPr>
        <w:t> </w:t>
      </w:r>
    </w:p>
    <w:p w14:paraId="50A77FDD" w14:textId="59BAA80F" w:rsidR="00A56C1F" w:rsidRPr="00A56C1F" w:rsidRDefault="00A56C1F" w:rsidP="00A56C1F">
      <w:pPr>
        <w:shd w:val="clear" w:color="auto" w:fill="FFFFFF"/>
        <w:spacing w:line="235" w:lineRule="atLeast"/>
        <w:jc w:val="both"/>
        <w:rPr>
          <w:rFonts w:ascii="Calibri" w:hAnsi="Calibri" w:cs="Calibri"/>
          <w:color w:val="222222"/>
          <w:lang w:val="it-IT"/>
        </w:rPr>
      </w:pPr>
      <w:hyperlink r:id="rId10" w:history="1">
        <w:r w:rsidRPr="00BF74D6">
          <w:rPr>
            <w:rStyle w:val="Hipervnculo"/>
            <w:rFonts w:ascii="Calibri" w:hAnsi="Calibri" w:cs="Calibri"/>
            <w:sz w:val="20"/>
            <w:szCs w:val="20"/>
            <w:lang w:val="it-IT"/>
          </w:rPr>
          <w:t>laura@bic.es</w:t>
        </w:r>
      </w:hyperlink>
      <w:r w:rsidRPr="00A56C1F">
        <w:rPr>
          <w:rFonts w:ascii="Calibri" w:hAnsi="Calibri" w:cs="Calibri"/>
          <w:color w:val="000000"/>
          <w:sz w:val="20"/>
          <w:szCs w:val="20"/>
          <w:lang w:val="it-IT"/>
        </w:rPr>
        <w:t> 630808176 / 951010504</w:t>
      </w:r>
    </w:p>
    <w:sectPr w:rsidR="00A56C1F" w:rsidRPr="00A56C1F" w:rsidSect="00D46E94">
      <w:footerReference w:type="default" r:id="rId11"/>
      <w:pgSz w:w="12240" w:h="15840"/>
      <w:pgMar w:top="99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99B2A" w14:textId="77777777" w:rsidR="003628EC" w:rsidRDefault="003628EC" w:rsidP="00542CC8">
      <w:pPr>
        <w:spacing w:after="0" w:line="240" w:lineRule="auto"/>
      </w:pPr>
      <w:r>
        <w:separator/>
      </w:r>
    </w:p>
  </w:endnote>
  <w:endnote w:type="continuationSeparator" w:id="0">
    <w:p w14:paraId="7CF640D1" w14:textId="77777777" w:rsidR="003628EC" w:rsidRDefault="003628EC" w:rsidP="00542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3225" w14:textId="77777777" w:rsidR="00542CC8" w:rsidRPr="00202750" w:rsidRDefault="00542CC8" w:rsidP="00542CC8">
    <w:pPr>
      <w:pStyle w:val="Piedepgina"/>
      <w:rPr>
        <w:color w:val="0070C0"/>
        <w:lang w:val="es-ES"/>
      </w:rPr>
    </w:pPr>
    <w:r w:rsidRPr="00202750">
      <w:rPr>
        <w:b/>
        <w:color w:val="0070C0"/>
        <w:lang w:val="es-ES"/>
      </w:rPr>
      <w:t xml:space="preserve">BIC </w:t>
    </w:r>
    <w:proofErr w:type="spellStart"/>
    <w:r w:rsidRPr="00202750">
      <w:rPr>
        <w:b/>
        <w:color w:val="0070C0"/>
        <w:lang w:val="es-ES"/>
      </w:rPr>
      <w:t>Euronova</w:t>
    </w:r>
    <w:proofErr w:type="spellEnd"/>
    <w:r w:rsidRPr="00202750">
      <w:rPr>
        <w:b/>
        <w:color w:val="0070C0"/>
        <w:lang w:val="es-ES"/>
      </w:rPr>
      <w:t>, S.A. Centro Europeo de Empresas e Innovación de Málaga          www.bic.es</w:t>
    </w:r>
    <w:r w:rsidRPr="00202750">
      <w:rPr>
        <w:color w:val="0070C0"/>
        <w:lang w:val="es-ES"/>
      </w:rPr>
      <w:t xml:space="preserve">  </w:t>
    </w:r>
  </w:p>
  <w:p w14:paraId="54F44291" w14:textId="77777777" w:rsidR="00542CC8" w:rsidRDefault="00542C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0B108" w14:textId="77777777" w:rsidR="003628EC" w:rsidRDefault="003628EC" w:rsidP="00542CC8">
      <w:pPr>
        <w:spacing w:after="0" w:line="240" w:lineRule="auto"/>
      </w:pPr>
      <w:r>
        <w:separator/>
      </w:r>
    </w:p>
  </w:footnote>
  <w:footnote w:type="continuationSeparator" w:id="0">
    <w:p w14:paraId="409C4050" w14:textId="77777777" w:rsidR="003628EC" w:rsidRDefault="003628EC" w:rsidP="00542C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6725"/>
    <w:multiLevelType w:val="multilevel"/>
    <w:tmpl w:val="A3F4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B73C09"/>
    <w:multiLevelType w:val="multilevel"/>
    <w:tmpl w:val="D5606E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0E65CC1"/>
    <w:multiLevelType w:val="multilevel"/>
    <w:tmpl w:val="6916E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24836727">
    <w:abstractNumId w:val="1"/>
  </w:num>
  <w:num w:numId="2" w16cid:durableId="1795638740">
    <w:abstractNumId w:val="2"/>
  </w:num>
  <w:num w:numId="3" w16cid:durableId="27875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B98"/>
    <w:rsid w:val="00011BAF"/>
    <w:rsid w:val="000149FA"/>
    <w:rsid w:val="00050DF6"/>
    <w:rsid w:val="00051AB6"/>
    <w:rsid w:val="000A5B83"/>
    <w:rsid w:val="000A6A63"/>
    <w:rsid w:val="000B1B15"/>
    <w:rsid w:val="000E2121"/>
    <w:rsid w:val="00114861"/>
    <w:rsid w:val="001262F0"/>
    <w:rsid w:val="001334DC"/>
    <w:rsid w:val="00175E7A"/>
    <w:rsid w:val="001810CC"/>
    <w:rsid w:val="00194954"/>
    <w:rsid w:val="001952AB"/>
    <w:rsid w:val="00197B54"/>
    <w:rsid w:val="001F242C"/>
    <w:rsid w:val="001F2F7B"/>
    <w:rsid w:val="002126CA"/>
    <w:rsid w:val="00223D04"/>
    <w:rsid w:val="00225AF7"/>
    <w:rsid w:val="00226A7E"/>
    <w:rsid w:val="002524EC"/>
    <w:rsid w:val="00281732"/>
    <w:rsid w:val="00294870"/>
    <w:rsid w:val="002A2E16"/>
    <w:rsid w:val="002B5847"/>
    <w:rsid w:val="002B7CDF"/>
    <w:rsid w:val="002E4460"/>
    <w:rsid w:val="002F3581"/>
    <w:rsid w:val="0032143F"/>
    <w:rsid w:val="003224DD"/>
    <w:rsid w:val="00322F6A"/>
    <w:rsid w:val="00360242"/>
    <w:rsid w:val="00360541"/>
    <w:rsid w:val="003612A5"/>
    <w:rsid w:val="003628EC"/>
    <w:rsid w:val="00366B9B"/>
    <w:rsid w:val="003753A1"/>
    <w:rsid w:val="00383CFB"/>
    <w:rsid w:val="00386C9F"/>
    <w:rsid w:val="003A7829"/>
    <w:rsid w:val="003B06A4"/>
    <w:rsid w:val="003C3956"/>
    <w:rsid w:val="003D1ABF"/>
    <w:rsid w:val="003F5FD1"/>
    <w:rsid w:val="0041511C"/>
    <w:rsid w:val="0042273F"/>
    <w:rsid w:val="00447A76"/>
    <w:rsid w:val="0046341F"/>
    <w:rsid w:val="00481436"/>
    <w:rsid w:val="00487C49"/>
    <w:rsid w:val="004964A1"/>
    <w:rsid w:val="004A0E30"/>
    <w:rsid w:val="004B2E90"/>
    <w:rsid w:val="004B67B3"/>
    <w:rsid w:val="004C0F2D"/>
    <w:rsid w:val="004C7F33"/>
    <w:rsid w:val="004E6D58"/>
    <w:rsid w:val="004F7A5E"/>
    <w:rsid w:val="00523B97"/>
    <w:rsid w:val="00542CC8"/>
    <w:rsid w:val="00547ADD"/>
    <w:rsid w:val="00582A6B"/>
    <w:rsid w:val="00583172"/>
    <w:rsid w:val="00584871"/>
    <w:rsid w:val="00591C1F"/>
    <w:rsid w:val="005A2F21"/>
    <w:rsid w:val="005A68C8"/>
    <w:rsid w:val="005A6E98"/>
    <w:rsid w:val="005B0B49"/>
    <w:rsid w:val="005C367A"/>
    <w:rsid w:val="005C55DE"/>
    <w:rsid w:val="005D26E4"/>
    <w:rsid w:val="005D6FD7"/>
    <w:rsid w:val="005E6C84"/>
    <w:rsid w:val="005E6D3B"/>
    <w:rsid w:val="005E75D9"/>
    <w:rsid w:val="00606777"/>
    <w:rsid w:val="00613B37"/>
    <w:rsid w:val="00623D50"/>
    <w:rsid w:val="00630CBB"/>
    <w:rsid w:val="00632E02"/>
    <w:rsid w:val="00661227"/>
    <w:rsid w:val="0068073F"/>
    <w:rsid w:val="006930A0"/>
    <w:rsid w:val="00695F2A"/>
    <w:rsid w:val="006B0600"/>
    <w:rsid w:val="006E1DEF"/>
    <w:rsid w:val="006F74DA"/>
    <w:rsid w:val="007161F8"/>
    <w:rsid w:val="00730597"/>
    <w:rsid w:val="00767645"/>
    <w:rsid w:val="00783092"/>
    <w:rsid w:val="007831B6"/>
    <w:rsid w:val="007B39DA"/>
    <w:rsid w:val="007C76B2"/>
    <w:rsid w:val="007F5A40"/>
    <w:rsid w:val="00831C3C"/>
    <w:rsid w:val="00852835"/>
    <w:rsid w:val="00856A50"/>
    <w:rsid w:val="00880FEF"/>
    <w:rsid w:val="00882842"/>
    <w:rsid w:val="008B0DBB"/>
    <w:rsid w:val="008B16BA"/>
    <w:rsid w:val="008B31DA"/>
    <w:rsid w:val="008C7E23"/>
    <w:rsid w:val="008E108F"/>
    <w:rsid w:val="00912052"/>
    <w:rsid w:val="009211F5"/>
    <w:rsid w:val="00946093"/>
    <w:rsid w:val="00967E78"/>
    <w:rsid w:val="00974BE4"/>
    <w:rsid w:val="009910B3"/>
    <w:rsid w:val="009A05D3"/>
    <w:rsid w:val="009C62FE"/>
    <w:rsid w:val="009D6B41"/>
    <w:rsid w:val="009F1700"/>
    <w:rsid w:val="00A119FF"/>
    <w:rsid w:val="00A15D60"/>
    <w:rsid w:val="00A26CAE"/>
    <w:rsid w:val="00A27A77"/>
    <w:rsid w:val="00A30C16"/>
    <w:rsid w:val="00A33925"/>
    <w:rsid w:val="00A33C1D"/>
    <w:rsid w:val="00A34058"/>
    <w:rsid w:val="00A373F5"/>
    <w:rsid w:val="00A5502B"/>
    <w:rsid w:val="00A56C1F"/>
    <w:rsid w:val="00A60C56"/>
    <w:rsid w:val="00A66079"/>
    <w:rsid w:val="00A96ECF"/>
    <w:rsid w:val="00A9741D"/>
    <w:rsid w:val="00AA626A"/>
    <w:rsid w:val="00AB0E70"/>
    <w:rsid w:val="00B052B2"/>
    <w:rsid w:val="00B16126"/>
    <w:rsid w:val="00B62B76"/>
    <w:rsid w:val="00B874EB"/>
    <w:rsid w:val="00BB194B"/>
    <w:rsid w:val="00BD5F01"/>
    <w:rsid w:val="00BF6854"/>
    <w:rsid w:val="00C015D9"/>
    <w:rsid w:val="00C03FF0"/>
    <w:rsid w:val="00C06D24"/>
    <w:rsid w:val="00C102A2"/>
    <w:rsid w:val="00C278F4"/>
    <w:rsid w:val="00C570C7"/>
    <w:rsid w:val="00C92688"/>
    <w:rsid w:val="00CC2747"/>
    <w:rsid w:val="00CD360D"/>
    <w:rsid w:val="00CE3DDD"/>
    <w:rsid w:val="00CF0872"/>
    <w:rsid w:val="00CF627C"/>
    <w:rsid w:val="00D07C24"/>
    <w:rsid w:val="00D16B98"/>
    <w:rsid w:val="00D20A7E"/>
    <w:rsid w:val="00D3238E"/>
    <w:rsid w:val="00D33996"/>
    <w:rsid w:val="00D379B9"/>
    <w:rsid w:val="00D46E94"/>
    <w:rsid w:val="00D50B3D"/>
    <w:rsid w:val="00D56BCB"/>
    <w:rsid w:val="00DA0DBD"/>
    <w:rsid w:val="00DA671A"/>
    <w:rsid w:val="00DB271A"/>
    <w:rsid w:val="00DC30CE"/>
    <w:rsid w:val="00DD2BB0"/>
    <w:rsid w:val="00DD5259"/>
    <w:rsid w:val="00DE7E87"/>
    <w:rsid w:val="00E06295"/>
    <w:rsid w:val="00E12BD8"/>
    <w:rsid w:val="00E13FD9"/>
    <w:rsid w:val="00E22B33"/>
    <w:rsid w:val="00E37BF3"/>
    <w:rsid w:val="00E6315B"/>
    <w:rsid w:val="00E84049"/>
    <w:rsid w:val="00EA11B5"/>
    <w:rsid w:val="00EA2112"/>
    <w:rsid w:val="00EB2690"/>
    <w:rsid w:val="00EC63EE"/>
    <w:rsid w:val="00EC7E43"/>
    <w:rsid w:val="00EF0C69"/>
    <w:rsid w:val="00EF1E9A"/>
    <w:rsid w:val="00EF25E5"/>
    <w:rsid w:val="00F014E9"/>
    <w:rsid w:val="00F206B7"/>
    <w:rsid w:val="00F23E20"/>
    <w:rsid w:val="00F5213C"/>
    <w:rsid w:val="00F93427"/>
    <w:rsid w:val="00FD418D"/>
    <w:rsid w:val="00FD4AE2"/>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B6821"/>
  <w15:chartTrackingRefBased/>
  <w15:docId w15:val="{129D096B-3DEC-4172-93F0-33E7F180B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9"/>
    <w:qFormat/>
    <w:rsid w:val="00623D50"/>
    <w:pPr>
      <w:keepNext/>
      <w:spacing w:before="240" w:after="60" w:line="240" w:lineRule="auto"/>
      <w:jc w:val="both"/>
      <w:outlineLvl w:val="0"/>
    </w:pPr>
    <w:rPr>
      <w:rFonts w:ascii="Arial" w:eastAsia="Times New Roman" w:hAnsi="Arial" w:cs="Arial"/>
      <w:b/>
      <w:bCs/>
      <w:kern w:val="32"/>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16B98"/>
    <w:rPr>
      <w:color w:val="0563C1" w:themeColor="hyperlink"/>
      <w:u w:val="single"/>
    </w:rPr>
  </w:style>
  <w:style w:type="character" w:styleId="Mencinsinresolver">
    <w:name w:val="Unresolved Mention"/>
    <w:basedOn w:val="Fuentedeprrafopredeter"/>
    <w:uiPriority w:val="99"/>
    <w:semiHidden/>
    <w:unhideWhenUsed/>
    <w:rsid w:val="00D16B98"/>
    <w:rPr>
      <w:color w:val="605E5C"/>
      <w:shd w:val="clear" w:color="auto" w:fill="E1DFDD"/>
    </w:rPr>
  </w:style>
  <w:style w:type="paragraph" w:styleId="HTMLconformatoprevio">
    <w:name w:val="HTML Preformatted"/>
    <w:basedOn w:val="Normal"/>
    <w:link w:val="HTMLconformatoprevioCar"/>
    <w:uiPriority w:val="99"/>
    <w:semiHidden/>
    <w:unhideWhenUsed/>
    <w:rsid w:val="00661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A"/>
    </w:rPr>
  </w:style>
  <w:style w:type="character" w:customStyle="1" w:styleId="HTMLconformatoprevioCar">
    <w:name w:val="HTML con formato previo Car"/>
    <w:basedOn w:val="Fuentedeprrafopredeter"/>
    <w:link w:val="HTMLconformatoprevio"/>
    <w:uiPriority w:val="99"/>
    <w:semiHidden/>
    <w:rsid w:val="00661227"/>
    <w:rPr>
      <w:rFonts w:ascii="Courier New" w:eastAsia="Times New Roman" w:hAnsi="Courier New" w:cs="Courier New"/>
      <w:sz w:val="20"/>
      <w:szCs w:val="20"/>
      <w:lang w:eastAsia="es-PA"/>
    </w:rPr>
  </w:style>
  <w:style w:type="character" w:customStyle="1" w:styleId="y2iqfc">
    <w:name w:val="y2iqfc"/>
    <w:basedOn w:val="Fuentedeprrafopredeter"/>
    <w:rsid w:val="00661227"/>
  </w:style>
  <w:style w:type="paragraph" w:styleId="NormalWeb">
    <w:name w:val="Normal (Web)"/>
    <w:basedOn w:val="Normal"/>
    <w:uiPriority w:val="99"/>
    <w:semiHidden/>
    <w:unhideWhenUsed/>
    <w:rsid w:val="0068073F"/>
    <w:rPr>
      <w:rFonts w:ascii="Times New Roman" w:hAnsi="Times New Roman" w:cs="Times New Roman"/>
      <w:sz w:val="24"/>
      <w:szCs w:val="24"/>
    </w:rPr>
  </w:style>
  <w:style w:type="character" w:customStyle="1" w:styleId="Ttulo1Car">
    <w:name w:val="Título 1 Car"/>
    <w:basedOn w:val="Fuentedeprrafopredeter"/>
    <w:link w:val="Ttulo1"/>
    <w:uiPriority w:val="99"/>
    <w:rsid w:val="00623D50"/>
    <w:rPr>
      <w:rFonts w:ascii="Arial" w:eastAsia="Times New Roman" w:hAnsi="Arial" w:cs="Arial"/>
      <w:b/>
      <w:bCs/>
      <w:kern w:val="32"/>
      <w:sz w:val="32"/>
      <w:szCs w:val="32"/>
      <w:lang w:val="es-ES_tradnl"/>
    </w:rPr>
  </w:style>
  <w:style w:type="paragraph" w:styleId="Encabezado">
    <w:name w:val="header"/>
    <w:basedOn w:val="Normal"/>
    <w:link w:val="EncabezadoCar"/>
    <w:uiPriority w:val="99"/>
    <w:unhideWhenUsed/>
    <w:rsid w:val="00542CC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42CC8"/>
  </w:style>
  <w:style w:type="paragraph" w:styleId="Piedepgina">
    <w:name w:val="footer"/>
    <w:basedOn w:val="Normal"/>
    <w:link w:val="PiedepginaCar"/>
    <w:uiPriority w:val="99"/>
    <w:unhideWhenUsed/>
    <w:rsid w:val="00542CC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42C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855028">
      <w:bodyDiv w:val="1"/>
      <w:marLeft w:val="0"/>
      <w:marRight w:val="0"/>
      <w:marTop w:val="0"/>
      <w:marBottom w:val="0"/>
      <w:divBdr>
        <w:top w:val="none" w:sz="0" w:space="0" w:color="auto"/>
        <w:left w:val="none" w:sz="0" w:space="0" w:color="auto"/>
        <w:bottom w:val="none" w:sz="0" w:space="0" w:color="auto"/>
        <w:right w:val="none" w:sz="0" w:space="0" w:color="auto"/>
      </w:divBdr>
      <w:divsChild>
        <w:div w:id="1308901550">
          <w:marLeft w:val="0"/>
          <w:marRight w:val="0"/>
          <w:marTop w:val="0"/>
          <w:marBottom w:val="0"/>
          <w:divBdr>
            <w:top w:val="none" w:sz="0" w:space="0" w:color="auto"/>
            <w:left w:val="none" w:sz="0" w:space="0" w:color="auto"/>
            <w:bottom w:val="none" w:sz="0" w:space="0" w:color="auto"/>
            <w:right w:val="none" w:sz="0" w:space="0" w:color="auto"/>
          </w:divBdr>
          <w:divsChild>
            <w:div w:id="1937202936">
              <w:marLeft w:val="0"/>
              <w:marRight w:val="0"/>
              <w:marTop w:val="0"/>
              <w:marBottom w:val="0"/>
              <w:divBdr>
                <w:top w:val="none" w:sz="0" w:space="0" w:color="auto"/>
                <w:left w:val="none" w:sz="0" w:space="0" w:color="auto"/>
                <w:bottom w:val="none" w:sz="0" w:space="0" w:color="auto"/>
                <w:right w:val="none" w:sz="0" w:space="0" w:color="auto"/>
              </w:divBdr>
              <w:divsChild>
                <w:div w:id="1674339021">
                  <w:marLeft w:val="0"/>
                  <w:marRight w:val="0"/>
                  <w:marTop w:val="0"/>
                  <w:marBottom w:val="0"/>
                  <w:divBdr>
                    <w:top w:val="none" w:sz="0" w:space="0" w:color="auto"/>
                    <w:left w:val="none" w:sz="0" w:space="0" w:color="auto"/>
                    <w:bottom w:val="none" w:sz="0" w:space="0" w:color="auto"/>
                    <w:right w:val="none" w:sz="0" w:space="0" w:color="auto"/>
                  </w:divBdr>
                  <w:divsChild>
                    <w:div w:id="136988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2420543">
              <w:marLeft w:val="0"/>
              <w:marRight w:val="0"/>
              <w:marTop w:val="0"/>
              <w:marBottom w:val="0"/>
              <w:divBdr>
                <w:top w:val="none" w:sz="0" w:space="0" w:color="auto"/>
                <w:left w:val="none" w:sz="0" w:space="0" w:color="auto"/>
                <w:bottom w:val="none" w:sz="0" w:space="0" w:color="auto"/>
                <w:right w:val="none" w:sz="0" w:space="0" w:color="auto"/>
              </w:divBdr>
              <w:divsChild>
                <w:div w:id="177400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20018">
          <w:marLeft w:val="0"/>
          <w:marRight w:val="0"/>
          <w:marTop w:val="0"/>
          <w:marBottom w:val="0"/>
          <w:divBdr>
            <w:top w:val="none" w:sz="0" w:space="0" w:color="auto"/>
            <w:left w:val="none" w:sz="0" w:space="0" w:color="auto"/>
            <w:bottom w:val="none" w:sz="0" w:space="0" w:color="auto"/>
            <w:right w:val="none" w:sz="0" w:space="0" w:color="auto"/>
          </w:divBdr>
          <w:divsChild>
            <w:div w:id="204335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565998">
      <w:bodyDiv w:val="1"/>
      <w:marLeft w:val="0"/>
      <w:marRight w:val="0"/>
      <w:marTop w:val="0"/>
      <w:marBottom w:val="0"/>
      <w:divBdr>
        <w:top w:val="none" w:sz="0" w:space="0" w:color="auto"/>
        <w:left w:val="none" w:sz="0" w:space="0" w:color="auto"/>
        <w:bottom w:val="none" w:sz="0" w:space="0" w:color="auto"/>
        <w:right w:val="none" w:sz="0" w:space="0" w:color="auto"/>
      </w:divBdr>
    </w:div>
    <w:div w:id="570891720">
      <w:bodyDiv w:val="1"/>
      <w:marLeft w:val="0"/>
      <w:marRight w:val="0"/>
      <w:marTop w:val="0"/>
      <w:marBottom w:val="0"/>
      <w:divBdr>
        <w:top w:val="none" w:sz="0" w:space="0" w:color="auto"/>
        <w:left w:val="none" w:sz="0" w:space="0" w:color="auto"/>
        <w:bottom w:val="none" w:sz="0" w:space="0" w:color="auto"/>
        <w:right w:val="none" w:sz="0" w:space="0" w:color="auto"/>
      </w:divBdr>
    </w:div>
    <w:div w:id="1083718157">
      <w:bodyDiv w:val="1"/>
      <w:marLeft w:val="0"/>
      <w:marRight w:val="0"/>
      <w:marTop w:val="0"/>
      <w:marBottom w:val="0"/>
      <w:divBdr>
        <w:top w:val="none" w:sz="0" w:space="0" w:color="auto"/>
        <w:left w:val="none" w:sz="0" w:space="0" w:color="auto"/>
        <w:bottom w:val="none" w:sz="0" w:space="0" w:color="auto"/>
        <w:right w:val="none" w:sz="0" w:space="0" w:color="auto"/>
      </w:divBdr>
    </w:div>
    <w:div w:id="1262958392">
      <w:bodyDiv w:val="1"/>
      <w:marLeft w:val="0"/>
      <w:marRight w:val="0"/>
      <w:marTop w:val="0"/>
      <w:marBottom w:val="0"/>
      <w:divBdr>
        <w:top w:val="none" w:sz="0" w:space="0" w:color="auto"/>
        <w:left w:val="none" w:sz="0" w:space="0" w:color="auto"/>
        <w:bottom w:val="none" w:sz="0" w:space="0" w:color="auto"/>
        <w:right w:val="none" w:sz="0" w:space="0" w:color="auto"/>
      </w:divBdr>
    </w:div>
    <w:div w:id="1645041850">
      <w:bodyDiv w:val="1"/>
      <w:marLeft w:val="0"/>
      <w:marRight w:val="0"/>
      <w:marTop w:val="0"/>
      <w:marBottom w:val="0"/>
      <w:divBdr>
        <w:top w:val="none" w:sz="0" w:space="0" w:color="auto"/>
        <w:left w:val="none" w:sz="0" w:space="0" w:color="auto"/>
        <w:bottom w:val="none" w:sz="0" w:space="0" w:color="auto"/>
        <w:right w:val="none" w:sz="0" w:space="0" w:color="auto"/>
      </w:divBdr>
    </w:div>
    <w:div w:id="1739473378">
      <w:bodyDiv w:val="1"/>
      <w:marLeft w:val="0"/>
      <w:marRight w:val="0"/>
      <w:marTop w:val="0"/>
      <w:marBottom w:val="0"/>
      <w:divBdr>
        <w:top w:val="none" w:sz="0" w:space="0" w:color="auto"/>
        <w:left w:val="none" w:sz="0" w:space="0" w:color="auto"/>
        <w:bottom w:val="none" w:sz="0" w:space="0" w:color="auto"/>
        <w:right w:val="none" w:sz="0" w:space="0" w:color="auto"/>
      </w:divBdr>
      <w:divsChild>
        <w:div w:id="1497187707">
          <w:marLeft w:val="0"/>
          <w:marRight w:val="0"/>
          <w:marTop w:val="0"/>
          <w:marBottom w:val="0"/>
          <w:divBdr>
            <w:top w:val="none" w:sz="0" w:space="0" w:color="auto"/>
            <w:left w:val="none" w:sz="0" w:space="0" w:color="auto"/>
            <w:bottom w:val="none" w:sz="0" w:space="0" w:color="auto"/>
            <w:right w:val="none" w:sz="0" w:space="0" w:color="auto"/>
          </w:divBdr>
          <w:divsChild>
            <w:div w:id="911425192">
              <w:marLeft w:val="0"/>
              <w:marRight w:val="0"/>
              <w:marTop w:val="0"/>
              <w:marBottom w:val="0"/>
              <w:divBdr>
                <w:top w:val="none" w:sz="0" w:space="0" w:color="auto"/>
                <w:left w:val="none" w:sz="0" w:space="0" w:color="auto"/>
                <w:bottom w:val="none" w:sz="0" w:space="0" w:color="auto"/>
                <w:right w:val="none" w:sz="0" w:space="0" w:color="auto"/>
              </w:divBdr>
              <w:divsChild>
                <w:div w:id="2071075720">
                  <w:marLeft w:val="0"/>
                  <w:marRight w:val="0"/>
                  <w:marTop w:val="0"/>
                  <w:marBottom w:val="0"/>
                  <w:divBdr>
                    <w:top w:val="none" w:sz="0" w:space="0" w:color="auto"/>
                    <w:left w:val="none" w:sz="0" w:space="0" w:color="auto"/>
                    <w:bottom w:val="none" w:sz="0" w:space="0" w:color="auto"/>
                    <w:right w:val="none" w:sz="0" w:space="0" w:color="auto"/>
                  </w:divBdr>
                  <w:divsChild>
                    <w:div w:id="1708943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5823426">
              <w:marLeft w:val="0"/>
              <w:marRight w:val="0"/>
              <w:marTop w:val="0"/>
              <w:marBottom w:val="0"/>
              <w:divBdr>
                <w:top w:val="none" w:sz="0" w:space="0" w:color="auto"/>
                <w:left w:val="none" w:sz="0" w:space="0" w:color="auto"/>
                <w:bottom w:val="none" w:sz="0" w:space="0" w:color="auto"/>
                <w:right w:val="none" w:sz="0" w:space="0" w:color="auto"/>
              </w:divBdr>
              <w:divsChild>
                <w:div w:id="116990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78928">
          <w:marLeft w:val="0"/>
          <w:marRight w:val="0"/>
          <w:marTop w:val="0"/>
          <w:marBottom w:val="0"/>
          <w:divBdr>
            <w:top w:val="none" w:sz="0" w:space="0" w:color="auto"/>
            <w:left w:val="none" w:sz="0" w:space="0" w:color="auto"/>
            <w:bottom w:val="none" w:sz="0" w:space="0" w:color="auto"/>
            <w:right w:val="none" w:sz="0" w:space="0" w:color="auto"/>
          </w:divBdr>
          <w:divsChild>
            <w:div w:id="64508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7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mnibanca.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laura@bic.es" TargetMode="External"/><Relationship Id="rId4" Type="http://schemas.openxmlformats.org/officeDocument/2006/relationships/webSettings" Target="webSettings.xml"/><Relationship Id="rId9" Type="http://schemas.openxmlformats.org/officeDocument/2006/relationships/hyperlink" Target="http://www.bic.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1002</Words>
  <Characters>5515</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Hernando Soto</dc:creator>
  <cp:keywords/>
  <dc:description/>
  <cp:lastModifiedBy>Laura Calderon</cp:lastModifiedBy>
  <cp:revision>2</cp:revision>
  <cp:lastPrinted>2022-07-29T16:53:00Z</cp:lastPrinted>
  <dcterms:created xsi:type="dcterms:W3CDTF">2022-11-14T10:31:00Z</dcterms:created>
  <dcterms:modified xsi:type="dcterms:W3CDTF">2022-11-14T10:31:00Z</dcterms:modified>
</cp:coreProperties>
</file>